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1E8B3" w14:textId="607BEDDA" w:rsidR="008838AD" w:rsidRDefault="008D1216" w:rsidP="008838AD">
      <w:pPr>
        <w:spacing w:after="0"/>
        <w:rPr>
          <w:rFonts w:cstheme="minorHAnsi"/>
          <w:b/>
          <w:color w:val="000000" w:themeColor="text1"/>
        </w:rPr>
      </w:pPr>
      <w:r w:rsidRPr="007C03AD">
        <w:rPr>
          <w:rFonts w:cs="Arial"/>
          <w:noProof/>
          <w:sz w:val="18"/>
          <w:szCs w:val="18"/>
          <w:lang w:eastAsia="pl-PL"/>
        </w:rPr>
        <w:drawing>
          <wp:anchor distT="0" distB="0" distL="114300" distR="114300" simplePos="0" relativeHeight="251659264" behindDoc="1" locked="0" layoutInCell="1" allowOverlap="1" wp14:anchorId="2144D965" wp14:editId="6E61E02A">
            <wp:simplePos x="0" y="0"/>
            <wp:positionH relativeFrom="margin">
              <wp:posOffset>5972810</wp:posOffset>
            </wp:positionH>
            <wp:positionV relativeFrom="paragraph">
              <wp:posOffset>95</wp:posOffset>
            </wp:positionV>
            <wp:extent cx="580390" cy="156210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TERN_waski_RGB-wor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390" cy="1562100"/>
                    </a:xfrm>
                    <a:prstGeom prst="rect">
                      <a:avLst/>
                    </a:prstGeom>
                  </pic:spPr>
                </pic:pic>
              </a:graphicData>
            </a:graphic>
            <wp14:sizeRelH relativeFrom="margin">
              <wp14:pctWidth>0</wp14:pctWidth>
            </wp14:sizeRelH>
            <wp14:sizeRelV relativeFrom="margin">
              <wp14:pctHeight>0</wp14:pctHeight>
            </wp14:sizeRelV>
          </wp:anchor>
        </w:drawing>
      </w:r>
      <w:r w:rsidR="008838AD" w:rsidRPr="007C03AD">
        <w:rPr>
          <w:rFonts w:cs="Arial"/>
          <w:noProof/>
          <w:lang w:eastAsia="pl-PL"/>
        </w:rPr>
        <w:drawing>
          <wp:anchor distT="0" distB="0" distL="114300" distR="114300" simplePos="0" relativeHeight="251661312" behindDoc="1" locked="0" layoutInCell="1" allowOverlap="1" wp14:anchorId="700EBD83" wp14:editId="62080A64">
            <wp:simplePos x="0" y="0"/>
            <wp:positionH relativeFrom="margin">
              <wp:align>left</wp:align>
            </wp:positionH>
            <wp:positionV relativeFrom="topMargin">
              <wp:posOffset>518795</wp:posOffset>
            </wp:positionV>
            <wp:extent cx="2089785" cy="474980"/>
            <wp:effectExtent l="0" t="0" r="0" b="0"/>
            <wp:wrapSquare wrapText="bothSides"/>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Małopolska-H-rg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89785" cy="474980"/>
                    </a:xfrm>
                    <a:prstGeom prst="rect">
                      <a:avLst/>
                    </a:prstGeom>
                  </pic:spPr>
                </pic:pic>
              </a:graphicData>
            </a:graphic>
          </wp:anchor>
        </w:drawing>
      </w:r>
      <w:r w:rsidR="0063445D" w:rsidRPr="0063445D">
        <w:rPr>
          <w:rFonts w:cstheme="minorHAnsi"/>
          <w:b/>
          <w:color w:val="000000" w:themeColor="text1"/>
        </w:rPr>
        <w:t xml:space="preserve">  </w:t>
      </w:r>
    </w:p>
    <w:p w14:paraId="3DA9AFD8" w14:textId="6DE2FC91" w:rsidR="008838AD" w:rsidRPr="006B1F2C" w:rsidRDefault="0063445D" w:rsidP="008838AD">
      <w:pPr>
        <w:spacing w:after="0"/>
        <w:rPr>
          <w:rFonts w:ascii="Arial" w:hAnsi="Arial" w:cs="Arial"/>
          <w:color w:val="000000" w:themeColor="text1"/>
        </w:rPr>
      </w:pPr>
      <w:r w:rsidRPr="0063445D">
        <w:rPr>
          <w:rFonts w:cstheme="minorHAnsi"/>
          <w:b/>
          <w:color w:val="000000" w:themeColor="text1"/>
        </w:rPr>
        <w:t xml:space="preserve"> </w:t>
      </w:r>
      <w:r w:rsidR="008838AD" w:rsidRPr="006B1F2C">
        <w:rPr>
          <w:rFonts w:ascii="Arial" w:eastAsia="Times New Roman" w:hAnsi="Arial" w:cs="Arial"/>
          <w:bCs/>
          <w:lang w:eastAsia="pl-PL"/>
        </w:rPr>
        <w:t>Departament Inwestycji Strategicznych</w:t>
      </w:r>
      <w:r w:rsidR="008838AD" w:rsidRPr="006B1F2C">
        <w:rPr>
          <w:rFonts w:ascii="Arial" w:hAnsi="Arial" w:cs="Arial"/>
          <w:color w:val="000000" w:themeColor="text1"/>
        </w:rPr>
        <w:t xml:space="preserve">              </w:t>
      </w:r>
    </w:p>
    <w:p w14:paraId="31CBBA86" w14:textId="6766F947" w:rsidR="008838AD" w:rsidRDefault="008838AD" w:rsidP="008838AD">
      <w:pPr>
        <w:spacing w:after="0"/>
        <w:jc w:val="right"/>
        <w:rPr>
          <w:rFonts w:ascii="Arial" w:hAnsi="Arial" w:cs="Arial"/>
          <w:color w:val="000000" w:themeColor="text1"/>
        </w:rPr>
      </w:pPr>
      <w:r w:rsidRPr="006B1F2C">
        <w:rPr>
          <w:rFonts w:ascii="Arial" w:hAnsi="Arial" w:cs="Arial"/>
          <w:color w:val="000000" w:themeColor="text1"/>
        </w:rPr>
        <w:t xml:space="preserve">Załącznik nr </w:t>
      </w:r>
      <w:r w:rsidR="00F9061A">
        <w:rPr>
          <w:rFonts w:ascii="Arial" w:hAnsi="Arial" w:cs="Arial"/>
          <w:color w:val="000000" w:themeColor="text1"/>
        </w:rPr>
        <w:t>8</w:t>
      </w:r>
      <w:r w:rsidR="006C6A84">
        <w:rPr>
          <w:rFonts w:ascii="Arial" w:hAnsi="Arial" w:cs="Arial"/>
          <w:color w:val="000000" w:themeColor="text1"/>
        </w:rPr>
        <w:t xml:space="preserve"> do SWZ</w:t>
      </w:r>
    </w:p>
    <w:p w14:paraId="74760523" w14:textId="572825D9" w:rsidR="006C1BA6" w:rsidRPr="006C1BA6" w:rsidRDefault="006C1BA6" w:rsidP="008838AD">
      <w:pPr>
        <w:spacing w:after="0"/>
        <w:jc w:val="right"/>
        <w:rPr>
          <w:rFonts w:ascii="Arial" w:hAnsi="Arial" w:cs="Arial"/>
          <w:i/>
          <w:color w:val="000000" w:themeColor="text1"/>
        </w:rPr>
      </w:pPr>
      <w:r w:rsidRPr="006C1BA6">
        <w:rPr>
          <w:rFonts w:ascii="Arial" w:hAnsi="Arial" w:cs="Arial"/>
          <w:i/>
          <w:color w:val="000000" w:themeColor="text1"/>
        </w:rPr>
        <w:t>(zał. nr 1 do Umowy)</w:t>
      </w:r>
    </w:p>
    <w:p w14:paraId="3EFAC6B0" w14:textId="18F673D2" w:rsidR="00512945" w:rsidRPr="00F9061A" w:rsidRDefault="00F9061A" w:rsidP="00F9061A">
      <w:pPr>
        <w:rPr>
          <w:rFonts w:ascii="Arial" w:hAnsi="Arial" w:cs="Arial"/>
          <w:color w:val="000000" w:themeColor="text1"/>
          <w:sz w:val="20"/>
          <w:szCs w:val="20"/>
        </w:rPr>
      </w:pPr>
      <w:r w:rsidRPr="00F9061A">
        <w:rPr>
          <w:rFonts w:ascii="Arial" w:hAnsi="Arial" w:cs="Arial"/>
          <w:color w:val="000000" w:themeColor="text1"/>
          <w:sz w:val="20"/>
          <w:szCs w:val="20"/>
        </w:rPr>
        <w:t>Znak sprawy: IS-I.272.15.2025</w:t>
      </w:r>
    </w:p>
    <w:p w14:paraId="5173A70A" w14:textId="1CCEA774" w:rsidR="004F4DA9" w:rsidRPr="006B1F2C" w:rsidRDefault="00CC0D83" w:rsidP="00337DEE">
      <w:pPr>
        <w:jc w:val="center"/>
        <w:rPr>
          <w:rFonts w:ascii="Arial" w:hAnsi="Arial" w:cs="Arial"/>
          <w:b/>
          <w:color w:val="000000" w:themeColor="text1"/>
        </w:rPr>
      </w:pPr>
      <w:r w:rsidRPr="006B1F2C">
        <w:rPr>
          <w:rFonts w:ascii="Arial" w:hAnsi="Arial" w:cs="Arial"/>
          <w:b/>
          <w:color w:val="000000" w:themeColor="text1"/>
        </w:rPr>
        <w:t xml:space="preserve">OPIS PRZEDMIOTU </w:t>
      </w:r>
      <w:r w:rsidR="00A128A2" w:rsidRPr="006B1F2C">
        <w:rPr>
          <w:rFonts w:ascii="Arial" w:hAnsi="Arial" w:cs="Arial"/>
          <w:b/>
          <w:color w:val="000000" w:themeColor="text1"/>
        </w:rPr>
        <w:t>ZAMÓWIENIA</w:t>
      </w:r>
    </w:p>
    <w:p w14:paraId="2CCE19A6" w14:textId="77777777" w:rsidR="008D1216" w:rsidRPr="006B1F2C" w:rsidRDefault="008D1216" w:rsidP="008D1216">
      <w:pPr>
        <w:rPr>
          <w:rFonts w:ascii="Arial" w:hAnsi="Arial" w:cs="Arial"/>
          <w:b/>
          <w:color w:val="000000" w:themeColor="text1"/>
        </w:rPr>
      </w:pPr>
      <w:r w:rsidRPr="006B1F2C">
        <w:rPr>
          <w:rFonts w:ascii="Arial" w:hAnsi="Arial" w:cs="Arial"/>
          <w:b/>
          <w:color w:val="000000" w:themeColor="text1"/>
        </w:rPr>
        <w:t>Przedmiotem zamówienia jest przeprowadzenie zewnętrznych kompleksowych testów penetracyjnych i testów bezpieczeństwa platformy Małopolskiego Systemu Informacji Medycznej (MSIM).</w:t>
      </w:r>
    </w:p>
    <w:p w14:paraId="79BAB8D0" w14:textId="77777777" w:rsidR="008D1216" w:rsidRPr="006B1F2C" w:rsidRDefault="008D1216" w:rsidP="008D1216">
      <w:pPr>
        <w:pStyle w:val="Akapitzlist"/>
        <w:numPr>
          <w:ilvl w:val="0"/>
          <w:numId w:val="1"/>
        </w:numPr>
        <w:spacing w:before="160" w:after="160"/>
        <w:ind w:left="357" w:hanging="357"/>
        <w:contextualSpacing w:val="0"/>
        <w:rPr>
          <w:rFonts w:ascii="Arial" w:hAnsi="Arial" w:cs="Arial"/>
          <w:b/>
        </w:rPr>
      </w:pPr>
      <w:r w:rsidRPr="006B1F2C">
        <w:rPr>
          <w:rFonts w:ascii="Arial" w:hAnsi="Arial" w:cs="Arial"/>
          <w:b/>
        </w:rPr>
        <w:t>Słownik użytych pojęć</w:t>
      </w:r>
    </w:p>
    <w:p w14:paraId="0B50F6A8" w14:textId="77777777" w:rsidR="008D1216" w:rsidRPr="006B1F2C" w:rsidRDefault="008D1216" w:rsidP="008D1216">
      <w:pPr>
        <w:pStyle w:val="Akapitzlist"/>
        <w:spacing w:after="160"/>
        <w:ind w:left="360"/>
        <w:contextualSpacing w:val="0"/>
        <w:rPr>
          <w:rFonts w:ascii="Arial" w:hAnsi="Arial" w:cs="Arial"/>
        </w:rPr>
      </w:pPr>
      <w:r w:rsidRPr="006B1F2C">
        <w:rPr>
          <w:rFonts w:ascii="Arial" w:hAnsi="Arial" w:cs="Arial"/>
        </w:rPr>
        <w:t>Ilekroć w niniejszym Opisie Przedmiotu Zamówienia (OPZ) jest mowa o:</w:t>
      </w:r>
    </w:p>
    <w:p w14:paraId="3C133E82"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API (Application Programming Interface)</w:t>
      </w:r>
      <w:r w:rsidRPr="006B1F2C">
        <w:rPr>
          <w:rFonts w:ascii="Arial" w:eastAsia="Aptos" w:hAnsi="Arial" w:cs="Arial"/>
          <w:lang w:val="pl"/>
        </w:rPr>
        <w:t xml:space="preserve"> – Interfejs programowania aplikacji (API) – zestaw reguł i protokołów umożliwiających komunikację i wymianę danych między różnymi aplikacjami, pozwalający na integrację systemów oraz automatyzację procesów informatycznych;</w:t>
      </w:r>
    </w:p>
    <w:p w14:paraId="4951D2E6"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Black-box (podejście black-box)</w:t>
      </w:r>
      <w:r w:rsidRPr="006B1F2C">
        <w:rPr>
          <w:rFonts w:ascii="Arial" w:eastAsia="Aptos" w:hAnsi="Arial" w:cs="Arial"/>
          <w:lang w:val="pl"/>
        </w:rPr>
        <w:t xml:space="preserve"> – podejście do testów bezpieczeństwa, w którym tester nie dysponuje żadnymi poufnymi informacjami o testowanym systemie (np. dokumentacją czy kodem źródłowym) przed rozpoczęciem testów, co odpowiada symulacji ataku zewnętrznego;</w:t>
      </w:r>
    </w:p>
    <w:p w14:paraId="63149AF1" w14:textId="331D7EE3"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Break-glass (mechanizm break-glass)</w:t>
      </w:r>
      <w:r w:rsidRPr="006B1F2C">
        <w:rPr>
          <w:rFonts w:ascii="Arial" w:eastAsia="Aptos" w:hAnsi="Arial" w:cs="Arial"/>
          <w:lang w:val="pl"/>
        </w:rPr>
        <w:t xml:space="preserve"> – specjalna procedura awaryjna umożliwiająca uprawnionym użytkownikom tymczasowe ominięcie standardowych mechanizmów bezpieczeństwa w celu szybkiego dostępu do systemu lub danych podczas incydentu krytycznego lub sytuacji wyjątkowej;</w:t>
      </w:r>
    </w:p>
    <w:p w14:paraId="28890424"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Brute-force (atak brute-force, atak siłowy)</w:t>
      </w:r>
      <w:r w:rsidRPr="006B1F2C">
        <w:rPr>
          <w:rFonts w:ascii="Arial" w:eastAsia="Aptos" w:hAnsi="Arial" w:cs="Arial"/>
          <w:lang w:val="pl"/>
        </w:rPr>
        <w:t xml:space="preserve"> – metoda atakowania systemu polegająca na automatycznym i systematycznym wypróbowywaniu wielu możliwych kombinacji (np. haseł), aby odgadnąć właściwe poświadczenia dostępu (hasło lub klucz);</w:t>
      </w:r>
    </w:p>
    <w:p w14:paraId="2B70A4D5" w14:textId="30C35DF0"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CSRF (Cross-Site Request Forgery)</w:t>
      </w:r>
      <w:r w:rsidRPr="006B1F2C">
        <w:rPr>
          <w:rFonts w:ascii="Arial" w:eastAsia="Aptos" w:hAnsi="Arial" w:cs="Arial"/>
          <w:lang w:val="pl"/>
        </w:rPr>
        <w:t xml:space="preserve"> – atak polegający na wykorzystaniu autoryzowanej sesji zalogowanego użytkownika do wykonania niezamierzonej akcji </w:t>
      </w:r>
      <w:r w:rsidR="004525AC">
        <w:rPr>
          <w:rFonts w:ascii="Arial" w:eastAsia="Aptos" w:hAnsi="Arial" w:cs="Arial"/>
          <w:lang w:val="pl"/>
        </w:rPr>
        <w:br/>
      </w:r>
      <w:r w:rsidRPr="006B1F2C">
        <w:rPr>
          <w:rFonts w:ascii="Arial" w:eastAsia="Aptos" w:hAnsi="Arial" w:cs="Arial"/>
          <w:lang w:val="pl"/>
        </w:rPr>
        <w:t>w aplikacji webowej. Atak CSRF wymusza wykonanie określonego żądania HTTP przez przeglądarkę ofiary bez jej świadomej zgody, najczęściej poprzez odwiedzenie przez nią spreparowanej strony internetowej;</w:t>
      </w:r>
    </w:p>
    <w:p w14:paraId="3E07C2F1" w14:textId="127BE24C"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Drodze elektronicznej</w:t>
      </w:r>
      <w:r w:rsidRPr="006B1F2C">
        <w:rPr>
          <w:rFonts w:ascii="Arial" w:eastAsia="Aptos" w:hAnsi="Arial" w:cs="Arial"/>
          <w:lang w:val="pl"/>
        </w:rPr>
        <w:t xml:space="preserve"> – należy przez to rozumieć komunikację na odległość za pośrednictwem poczty elektronicznej z wykorzystaniem służbowych adresów poczty elektronicznej (zarówno po stronie Inżyniera Kontraktu, jak i Zamawiającego) oraz komunikację za pośrednictwem odpowiedniego narzędzia informatycznego uruchomionego na wniosek Zamawiającego na zasobach należących do Zamawiającego lub Inżyniera Kontraktu;</w:t>
      </w:r>
    </w:p>
    <w:p w14:paraId="4ACE6C12" w14:textId="70DEED8D"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Elektronicznej Dokumentacji Medycznej lub EDM</w:t>
      </w:r>
      <w:r w:rsidRPr="006B1F2C">
        <w:rPr>
          <w:rFonts w:ascii="Arial" w:eastAsia="Aptos" w:hAnsi="Arial" w:cs="Arial"/>
          <w:lang w:val="pl"/>
        </w:rPr>
        <w:t xml:space="preserve"> – na potrzeby przedmiotowego zamówienia należy przez to rozumieć zarówno Elektroniczną Dokumentację Medyczną wskazaną w art. 2 pkt 6 ustawy z dnia 28 kwietnia 2011 r. o systemie informacji w ochronie zdrowia (tj. Dz.U.2020, poz. 702 ze zm.), zw. dalej UoSIOZ, jak również </w:t>
      </w:r>
      <w:r w:rsidRPr="006B1F2C">
        <w:rPr>
          <w:rFonts w:ascii="Arial" w:eastAsia="Aptos" w:hAnsi="Arial" w:cs="Arial"/>
          <w:lang w:val="pl"/>
        </w:rPr>
        <w:lastRenderedPageBreak/>
        <w:t>dokumentację medyczną w postaci elektronicznej prowadzoną w formatach zamieszczonych w Biuletynie Informacji Publicznej ministra właściwego do spraw zdrowia na podstawie przepisu art. 11 ust. 1a UoSIOZ, opatrzoną podpisem w sposób zgodny z określonym w art. 2 pkt 6 UoSIOZ;</w:t>
      </w:r>
    </w:p>
    <w:p w14:paraId="6C14C42E"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Endpoint (punkt końcowy)</w:t>
      </w:r>
      <w:r w:rsidRPr="006B1F2C">
        <w:rPr>
          <w:rFonts w:ascii="Arial" w:eastAsia="Aptos" w:hAnsi="Arial" w:cs="Arial"/>
          <w:lang w:val="pl"/>
        </w:rPr>
        <w:t xml:space="preserve"> – określony adres URL (URI) w interfejsie API, za pośrednictwem którego udostępniane są funkcje lub zasoby systemu dla innych komponentów lub klientów;</w:t>
      </w:r>
    </w:p>
    <w:p w14:paraId="73B70A26" w14:textId="50E38805"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Enumeracji (enumeration)</w:t>
      </w:r>
      <w:r w:rsidRPr="006B1F2C">
        <w:rPr>
          <w:rFonts w:ascii="Arial" w:eastAsia="Aptos" w:hAnsi="Arial" w:cs="Arial"/>
          <w:lang w:val="pl"/>
        </w:rPr>
        <w:t xml:space="preserve"> – technika polegająca na masowym, zautomatyzowanym sprawdzaniu wielu możliwych identyfikatorów lub nazw zasobów (np. użytkowników, rekordów) w celu sprawdzenia, które z nich istnieją w systemie. Celem ataków typu enumeracja jest pozyskanie informacji o zasobach systemu poprzez analizę odpowiedzi aplikacji;</w:t>
      </w:r>
    </w:p>
    <w:p w14:paraId="500D544E"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Exit Meeting (spotkanie podsumowujące)</w:t>
      </w:r>
      <w:r w:rsidRPr="006B1F2C">
        <w:rPr>
          <w:rFonts w:ascii="Arial" w:eastAsia="Aptos" w:hAnsi="Arial" w:cs="Arial"/>
          <w:lang w:val="pl"/>
        </w:rPr>
        <w:t xml:space="preserve"> – końcowe spotkanie między Wykonawcą a Zamawiającym podsumowujące przebieg i główne ustalenia z przeprowadzonych testów bezpieczeństwa, obejmujące prezentację kluczowych wyników, omówienie wstępnych rekomendacji oraz zebranie uwag uczestników;</w:t>
      </w:r>
    </w:p>
    <w:p w14:paraId="2A6821F5" w14:textId="3980DBF8"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Incident Response</w:t>
      </w:r>
      <w:r w:rsidRPr="006B1F2C">
        <w:rPr>
          <w:rFonts w:ascii="Arial" w:eastAsia="Aptos" w:hAnsi="Arial" w:cs="Arial"/>
          <w:lang w:val="pl"/>
        </w:rPr>
        <w:t xml:space="preserve"> – zorganizowany proces wykrywania, analizowania i reagowania na incydenty bezpieczeństwa, którego celem jest minimalizacja szkód, ograniczenie skutków oraz szybkie przywrócenie normalnego działania systemów informatycznych;</w:t>
      </w:r>
    </w:p>
    <w:p w14:paraId="77EB83E0"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IDOR (Insecure Direct Object Reference)</w:t>
      </w:r>
      <w:r w:rsidRPr="006B1F2C">
        <w:rPr>
          <w:rFonts w:ascii="Arial" w:eastAsia="Aptos" w:hAnsi="Arial" w:cs="Arial"/>
          <w:lang w:val="pl"/>
        </w:rPr>
        <w:t xml:space="preserve"> – podatność polegająca na bezpośrednim odwołaniu do obiektu (np. rekordu) bez właściwej kontroli dostępu. Umożliwia atakującemu uzyskanie nieautoryzowanego dostępu do cudzych danych poprzez manipulację identyfikatorami obiektów;</w:t>
      </w:r>
    </w:p>
    <w:p w14:paraId="212F1A58"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JWT (JSON Web Token)</w:t>
      </w:r>
      <w:r w:rsidRPr="006B1F2C">
        <w:rPr>
          <w:rFonts w:ascii="Arial" w:eastAsia="Aptos" w:hAnsi="Arial" w:cs="Arial"/>
          <w:lang w:val="pl"/>
        </w:rPr>
        <w:t xml:space="preserve"> – standaryzowany, podpisany cyfrowo token w formacie JSON, służący do przekazywania informacji uwierzytelniających lub autoryzacyjnych. Właściwości podpisu JWT pozwalają zweryfikować integralność i autentyczność tokenu;</w:t>
      </w:r>
    </w:p>
    <w:p w14:paraId="27126016"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Krytycznej podatności</w:t>
      </w:r>
      <w:r w:rsidRPr="006B1F2C">
        <w:rPr>
          <w:rFonts w:ascii="Arial" w:eastAsia="Aptos" w:hAnsi="Arial" w:cs="Arial"/>
          <w:lang w:val="pl"/>
        </w:rPr>
        <w:t xml:space="preserve"> – luka w zabezpieczeniach systemu lub oprogramowania, której wykorzystanie może prowadzić do poważnych konsekwencji, takich jak przejęcie kontroli nad systemem, wyciek danych lub zakłócenie dostępności usług; wymaga natychmiastowej reakcji;</w:t>
      </w:r>
    </w:p>
    <w:p w14:paraId="06FCF5BA" w14:textId="5BD74635" w:rsidR="008D1216" w:rsidRPr="006B1F2C" w:rsidRDefault="00121664"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 xml:space="preserve">MSIM </w:t>
      </w:r>
      <w:r w:rsidR="008D1216" w:rsidRPr="006B1F2C">
        <w:rPr>
          <w:rFonts w:ascii="Arial" w:eastAsia="Aptos" w:hAnsi="Arial" w:cs="Arial"/>
          <w:lang w:val="pl"/>
        </w:rPr>
        <w:t xml:space="preserve">– należy przez to rozumieć </w:t>
      </w:r>
      <w:r w:rsidRPr="006B1F2C">
        <w:rPr>
          <w:rFonts w:ascii="Arial" w:eastAsia="Aptos" w:hAnsi="Arial" w:cs="Arial"/>
          <w:b/>
          <w:bCs/>
          <w:lang w:val="pl"/>
        </w:rPr>
        <w:t xml:space="preserve">Małopolskim Systemie Informacji Medycznej </w:t>
      </w:r>
      <w:r w:rsidR="008D1216" w:rsidRPr="006B1F2C">
        <w:rPr>
          <w:rFonts w:ascii="Arial" w:eastAsia="Aptos" w:hAnsi="Arial" w:cs="Arial"/>
          <w:lang w:val="pl"/>
        </w:rPr>
        <w:t>system, w którego skład wchodzi warstwa regionalna (Platforma MSIM) oraz warstwa lokalna, czyli infrastruktura i oprogramowanie Partnerów. MSIM umożliwia dostarczenie e-usług użytkownikom systemów lokalnych oraz użytkownikom budowanych w ramach projektu aplikacji portalowych, dzięki wymianie danych (w tym dokumentów medycznych) pomiędzy tymi systemami i ich komponentami za pośrednictwem wystandaryzowanych interfejsów;</w:t>
      </w:r>
    </w:p>
    <w:p w14:paraId="316B89DB"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MFA (Multi-Factor Authentication, uwierzytelnianie wieloskładnikowe)</w:t>
      </w:r>
      <w:r w:rsidRPr="006B1F2C">
        <w:rPr>
          <w:rFonts w:ascii="Arial" w:eastAsia="Aptos" w:hAnsi="Arial" w:cs="Arial"/>
          <w:lang w:val="pl"/>
        </w:rPr>
        <w:t xml:space="preserve"> – metoda uwierzytelniania, która wymaga użycia więcej niż jednego elementu (czynnika) potwierdzającego tożsamość (np. hasła oraz jednorazowego kodu lub urządzenia biometrycznego). Mechanizm MFA znacząco podnosi poziom bezpieczeństwa logowania, uniemożliwiając dostęp przy użyciu wyłącznie jednego poznanego składnika uwierzytelnienia;</w:t>
      </w:r>
    </w:p>
    <w:p w14:paraId="059473A0" w14:textId="4BF093C3"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lastRenderedPageBreak/>
        <w:t>NDA (Non-Disclosure Agreement) / Umowa o zachowaniu poufności</w:t>
      </w:r>
      <w:r w:rsidRPr="006B1F2C">
        <w:rPr>
          <w:rFonts w:ascii="Arial" w:eastAsia="Aptos" w:hAnsi="Arial" w:cs="Arial"/>
          <w:lang w:val="pl"/>
        </w:rPr>
        <w:t xml:space="preserve"> – pisemna umowa pomiędzy co najmniej dwiema stronami, której celem jest ochrona informacji poufnych przed ich nieuprawnionym ujawnieniem lub wykorzystaniem przez osoby trzecie;</w:t>
      </w:r>
    </w:p>
    <w:p w14:paraId="2B24652B" w14:textId="4AC1651B"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Odbiorze</w:t>
      </w:r>
      <w:r w:rsidRPr="006B1F2C">
        <w:rPr>
          <w:rFonts w:ascii="Arial" w:eastAsia="Aptos" w:hAnsi="Arial" w:cs="Arial"/>
          <w:lang w:val="pl"/>
        </w:rPr>
        <w:t xml:space="preserve"> – Odbiór</w:t>
      </w:r>
      <w:r w:rsidR="00572BD4" w:rsidRPr="006B1F2C">
        <w:rPr>
          <w:rFonts w:ascii="Arial" w:eastAsia="Aptos" w:hAnsi="Arial" w:cs="Arial"/>
          <w:lang w:val="pl"/>
        </w:rPr>
        <w:t xml:space="preserve"> to</w:t>
      </w:r>
      <w:r w:rsidRPr="006B1F2C">
        <w:rPr>
          <w:rFonts w:ascii="Arial" w:eastAsia="Aptos" w:hAnsi="Arial" w:cs="Arial"/>
          <w:lang w:val="pl"/>
        </w:rPr>
        <w:t xml:space="preserve"> </w:t>
      </w:r>
      <w:r w:rsidR="00572BD4" w:rsidRPr="006B1F2C">
        <w:rPr>
          <w:rFonts w:ascii="Arial" w:hAnsi="Arial" w:cs="Arial"/>
        </w:rPr>
        <w:t>formalne przyjęcie przez Zamawiającego rezultatów prac Wykonawcy, udokumentowane protokołem odbioru, które stanowi podstawę weryfikacji zgodności z umową.</w:t>
      </w:r>
    </w:p>
    <w:p w14:paraId="63C6964F" w14:textId="6D06A7EA"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Partnerach Projektu MSIM (Partnerach)</w:t>
      </w:r>
      <w:r w:rsidRPr="006B1F2C">
        <w:rPr>
          <w:rFonts w:ascii="Arial" w:eastAsia="Aptos" w:hAnsi="Arial" w:cs="Arial"/>
          <w:lang w:val="pl"/>
        </w:rPr>
        <w:t xml:space="preserve"> – należy przez to rozumieć grupę podmiotów z obszaru Województwa Małopolskiego, w skład której wchodzą Partnerzy – Podmioty Lecznicze oraz Partner Te</w:t>
      </w:r>
      <w:r w:rsidR="009748D1">
        <w:rPr>
          <w:rFonts w:ascii="Arial" w:eastAsia="Aptos" w:hAnsi="Arial" w:cs="Arial"/>
          <w:lang w:val="pl"/>
        </w:rPr>
        <w:t xml:space="preserve">chnologiczny. Partnerzy zawarli z Województwem </w:t>
      </w:r>
      <w:r w:rsidRPr="006B1F2C">
        <w:rPr>
          <w:rFonts w:ascii="Arial" w:eastAsia="Aptos" w:hAnsi="Arial" w:cs="Arial"/>
          <w:lang w:val="pl"/>
        </w:rPr>
        <w:t>Małopolskim umowy o partnerstwie na rzecz realizacji projektu MSIM. Lista Partnerów Projektu MSIM stanowi załącznik nr 1 do niniejszego OPZ;</w:t>
      </w:r>
    </w:p>
    <w:p w14:paraId="548148D6" w14:textId="21C5B825" w:rsidR="008D1216" w:rsidRPr="006B1F2C" w:rsidRDefault="005D202E" w:rsidP="008D1216">
      <w:pPr>
        <w:pStyle w:val="Akapitzlist"/>
        <w:numPr>
          <w:ilvl w:val="0"/>
          <w:numId w:val="12"/>
        </w:numPr>
        <w:spacing w:before="180" w:after="160" w:line="240" w:lineRule="auto"/>
        <w:contextualSpacing w:val="0"/>
        <w:rPr>
          <w:rFonts w:ascii="Arial" w:eastAsia="Aptos" w:hAnsi="Arial" w:cs="Arial"/>
          <w:lang w:val="pl"/>
        </w:rPr>
      </w:pPr>
      <w:r>
        <w:rPr>
          <w:rFonts w:ascii="Arial" w:eastAsia="Aptos" w:hAnsi="Arial" w:cs="Arial"/>
          <w:b/>
          <w:bCs/>
          <w:lang w:val="pl"/>
        </w:rPr>
        <w:t>Testy penetracyjne</w:t>
      </w:r>
      <w:r w:rsidR="008D1216" w:rsidRPr="006B1F2C">
        <w:rPr>
          <w:rFonts w:ascii="Arial" w:eastAsia="Aptos" w:hAnsi="Arial" w:cs="Arial"/>
          <w:lang w:val="pl"/>
        </w:rPr>
        <w:t xml:space="preserve"> – kontrolowane i autoryzowane symulacje ataków na systemy informatyczne, mające na celu identyfikację podatności, ocenę poziomu zabezpieczeń oraz wskazanie możliwości ich poprawy przez organizację;</w:t>
      </w:r>
    </w:p>
    <w:p w14:paraId="7ED42868"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Podatności (vulnerability)</w:t>
      </w:r>
      <w:r w:rsidRPr="006B1F2C">
        <w:rPr>
          <w:rFonts w:ascii="Arial" w:eastAsia="Aptos" w:hAnsi="Arial" w:cs="Arial"/>
          <w:lang w:val="pl"/>
        </w:rPr>
        <w:t xml:space="preserve"> – słabość systemu, urządzenia lub oprogramowania, którą może wykorzystać atakujący w celu naruszenia bezpieczeństwa, uzyskania nieautoryzowanego dostępu lub zakłócenia działania;</w:t>
      </w:r>
    </w:p>
    <w:p w14:paraId="2C1F28DA"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Platformie MSIM (Platformie)</w:t>
      </w:r>
      <w:r w:rsidRPr="006B1F2C">
        <w:rPr>
          <w:rFonts w:ascii="Arial" w:eastAsia="Aptos" w:hAnsi="Arial" w:cs="Arial"/>
          <w:lang w:val="pl"/>
        </w:rPr>
        <w:t xml:space="preserve"> – należy przez to rozumieć regionalną Platformę Małopolskiego Systemu Informacji Medycznej, obejmującą aplikacje portalowe oraz komponenty usługowe wraz z infrastrukturą techniczno-systemową niezbędną do ich działania;</w:t>
      </w:r>
    </w:p>
    <w:p w14:paraId="426EEB77"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Protokole odbioru</w:t>
      </w:r>
      <w:r w:rsidRPr="006B1F2C">
        <w:rPr>
          <w:rFonts w:ascii="Arial" w:eastAsia="Aptos" w:hAnsi="Arial" w:cs="Arial"/>
          <w:lang w:val="pl"/>
        </w:rPr>
        <w:t xml:space="preserve"> – należy przez to rozumieć dokument sporządzany po zakończeniu czynności Odbioru, potwierdzający, że Wykonawca wykonał swe zobowiązania wynikające z Umowy dla tych prac, które są przedmiotem Odbioru. Protokół Odbioru stanowi podstawę dla wystawienia faktury VAT przez Wykonawcę;</w:t>
      </w:r>
    </w:p>
    <w:p w14:paraId="344C1DE1"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Raporcie końcowym (z testów penetracyjnych)</w:t>
      </w:r>
      <w:r w:rsidRPr="006B1F2C">
        <w:rPr>
          <w:rFonts w:ascii="Arial" w:eastAsia="Aptos" w:hAnsi="Arial" w:cs="Arial"/>
          <w:lang w:val="pl"/>
        </w:rPr>
        <w:t xml:space="preserve"> – formalne opracowanie opisujące przebieg testów, zidentyfikowane podatności, scenariusze ataków oraz szczegółowe zalecenia dotyczące eliminacji ryzyk i podniesienia poziomu bezpieczeństwa;</w:t>
      </w:r>
    </w:p>
    <w:p w14:paraId="67231EEC"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RODO</w:t>
      </w:r>
      <w:r w:rsidRPr="006B1F2C">
        <w:rPr>
          <w:rFonts w:ascii="Arial" w:eastAsia="Aptos" w:hAnsi="Arial" w:cs="Arial"/>
          <w:lang w:val="pl"/>
        </w:rPr>
        <w:t xml:space="preserve"> – należy przez to rozumieć Rozporządzenie (UE) 2016/679 Parlamentu Europejskiego i Rady z dnia 27 kwietnia 2016 r. w sprawie ochrony osób fizycznych w związku z przetwarzaniem danych osobowych i w sprawie swobodnego przepływu takich danych oraz uchylenia dyrektywy 95/46/WE (ogólne rozporządzenie o ochronie danych);</w:t>
      </w:r>
    </w:p>
    <w:p w14:paraId="496629F0"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Rules of Engagement (RoE)</w:t>
      </w:r>
      <w:r w:rsidRPr="006B1F2C">
        <w:rPr>
          <w:rFonts w:ascii="Arial" w:eastAsia="Aptos" w:hAnsi="Arial" w:cs="Arial"/>
          <w:lang w:val="pl"/>
        </w:rPr>
        <w:t xml:space="preserve"> - </w:t>
      </w:r>
      <w:r w:rsidRPr="006B1F2C">
        <w:rPr>
          <w:rFonts w:ascii="Arial" w:eastAsia="Aptos" w:hAnsi="Arial" w:cs="Arial"/>
        </w:rPr>
        <w:t>uzgodniony przez Strony dokument operacyjny (projekt: Wykonawca, akceptacja: Zamawiający), określający zasady, zakres, dopuszczalne techniki, ograniczenia i warunki realizacji testów bezpieczeństwa, w tym harmonogram działań, zasady eskalacji, odpowiedzialności prawne i zasady raportowania. Stanowi załącznik do Planu testów i podstawę działań testowych. Wszelkie odstępstwa od RoE wymagają pisemnej zgody obu Stron.</w:t>
      </w:r>
    </w:p>
    <w:p w14:paraId="6F63ACBC"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Socjotechnikach (social engineering)</w:t>
      </w:r>
      <w:r w:rsidRPr="006B1F2C">
        <w:rPr>
          <w:rFonts w:ascii="Arial" w:eastAsia="Aptos" w:hAnsi="Arial" w:cs="Arial"/>
          <w:lang w:val="pl"/>
        </w:rPr>
        <w:t xml:space="preserve"> – metody manipulacji i wywierania wpływu na ludzi w celu nakłonienia ich do ujawnienia poufnych informacji lub wykonania określonych działań zagrażających bezpieczeństwu systemów;</w:t>
      </w:r>
    </w:p>
    <w:p w14:paraId="5DE68C40"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lastRenderedPageBreak/>
        <w:t>UoSIOZ</w:t>
      </w:r>
      <w:r w:rsidRPr="006B1F2C">
        <w:rPr>
          <w:rFonts w:ascii="Arial" w:eastAsia="Aptos" w:hAnsi="Arial" w:cs="Arial"/>
          <w:lang w:val="pl"/>
        </w:rPr>
        <w:t xml:space="preserve"> – należy przez to rozumieć ustawę z dnia 28 kwietnia 2011 r. o systemie informacji w ochronie zdrowia (Dz.U.2020.702 t.j. z dnia 20.04.2020);</w:t>
      </w:r>
    </w:p>
    <w:p w14:paraId="709F5913" w14:textId="77777777" w:rsidR="008D1216" w:rsidRPr="006B1F2C" w:rsidRDefault="008D1216" w:rsidP="008D1216">
      <w:pPr>
        <w:pStyle w:val="Akapitzlist"/>
        <w:numPr>
          <w:ilvl w:val="0"/>
          <w:numId w:val="12"/>
        </w:numPr>
        <w:spacing w:before="180" w:after="160" w:line="240" w:lineRule="auto"/>
        <w:contextualSpacing w:val="0"/>
        <w:rPr>
          <w:rFonts w:ascii="Arial" w:eastAsia="Aptos" w:hAnsi="Arial" w:cs="Arial"/>
          <w:lang w:val="pl"/>
        </w:rPr>
      </w:pPr>
      <w:r w:rsidRPr="006B1F2C">
        <w:rPr>
          <w:rFonts w:ascii="Arial" w:eastAsia="Aptos" w:hAnsi="Arial" w:cs="Arial"/>
          <w:b/>
          <w:bCs/>
          <w:lang w:val="pl"/>
        </w:rPr>
        <w:t>XSS (Cross-Site Scripting)</w:t>
      </w:r>
      <w:r w:rsidRPr="006B1F2C">
        <w:rPr>
          <w:rFonts w:ascii="Arial" w:eastAsia="Aptos" w:hAnsi="Arial" w:cs="Arial"/>
          <w:lang w:val="pl"/>
        </w:rPr>
        <w:t xml:space="preserve"> – podatność aplikacji webowej polegająca na niewystarczającym filtrowaniu lub kodowaniu danych wejściowych, co pozwala atakującemu na wstrzyknięcie złośliwego skryptu (np. w języku JavaScript) do strony wyświetlanej innym użytkownikom. Wykonanie takiego skryptu przez przeglądarkę ofiary może skutkować kradzieżą sesji, danych lub przejęciem kontroli nad interakcją użytkownika z aplikacją.</w:t>
      </w:r>
    </w:p>
    <w:p w14:paraId="41FD3D97" w14:textId="77777777" w:rsidR="008D1216" w:rsidRPr="006B1F2C" w:rsidRDefault="008D1216" w:rsidP="008D1216">
      <w:pPr>
        <w:pStyle w:val="Akapitzlist"/>
        <w:numPr>
          <w:ilvl w:val="0"/>
          <w:numId w:val="1"/>
        </w:numPr>
        <w:rPr>
          <w:rFonts w:ascii="Arial" w:hAnsi="Arial" w:cs="Arial"/>
          <w:b/>
          <w:color w:val="000000" w:themeColor="text1"/>
        </w:rPr>
      </w:pPr>
      <w:r w:rsidRPr="006B1F2C">
        <w:rPr>
          <w:rFonts w:ascii="Arial" w:hAnsi="Arial" w:cs="Arial"/>
          <w:b/>
          <w:color w:val="000000" w:themeColor="text1"/>
        </w:rPr>
        <w:t xml:space="preserve">Cel i zakres zamówienia </w:t>
      </w:r>
    </w:p>
    <w:p w14:paraId="2B30953C" w14:textId="77777777" w:rsidR="008D1216" w:rsidRPr="006B1F2C" w:rsidRDefault="008D1216" w:rsidP="008D1216">
      <w:pPr>
        <w:pStyle w:val="Tekstpodstawowy"/>
        <w:numPr>
          <w:ilvl w:val="0"/>
          <w:numId w:val="14"/>
        </w:numPr>
        <w:spacing w:before="160" w:after="160"/>
        <w:rPr>
          <w:rFonts w:ascii="Arial" w:eastAsia="Aptos" w:hAnsi="Arial" w:cs="Arial"/>
          <w:lang w:val="pl"/>
        </w:rPr>
      </w:pPr>
      <w:r w:rsidRPr="006B1F2C">
        <w:rPr>
          <w:rFonts w:ascii="Arial" w:eastAsia="Aptos" w:hAnsi="Arial" w:cs="Arial"/>
          <w:lang w:val="pl"/>
        </w:rPr>
        <w:t xml:space="preserve">Celem zamówienia jest przeprowadzenie zewnętrznych kompleksowych testów penetracyjnych i testów bezpieczeństwa Platformy MSIM w podejściu black-box oraz dostarczenie Zamawiającemu raportu końcowego z testów wraz z rekomendacjami. </w:t>
      </w:r>
      <w:bookmarkStart w:id="0" w:name="_Hlk208221672"/>
      <w:r w:rsidRPr="006B1F2C">
        <w:rPr>
          <w:rFonts w:ascii="Arial" w:eastAsia="Aptos" w:hAnsi="Arial" w:cs="Arial"/>
          <w:lang w:val="pl"/>
        </w:rPr>
        <w:t>Wykonawca zrealizuje komplet czynności i produktów niezbędnych do przeprowadzenia zewnętrznych kompleksowych testów penetracyjnych i testów bezpieczeństwa Platformy MSIM w podejściu black-box, w tym w szczególności:</w:t>
      </w:r>
    </w:p>
    <w:p w14:paraId="01D9EE4D" w14:textId="77777777" w:rsidR="008D1216" w:rsidRPr="006B1F2C" w:rsidRDefault="008D1216" w:rsidP="008D1216">
      <w:pPr>
        <w:pStyle w:val="Tekstpodstawowy"/>
        <w:spacing w:before="160" w:after="160"/>
        <w:ind w:left="720"/>
        <w:rPr>
          <w:rFonts w:ascii="Arial" w:hAnsi="Arial" w:cs="Arial"/>
        </w:rPr>
      </w:pPr>
      <w:r w:rsidRPr="006B1F2C">
        <w:rPr>
          <w:rFonts w:ascii="Arial" w:hAnsi="Arial" w:cs="Arial"/>
        </w:rPr>
        <w:t>a) przygotowanie projektu Rules of Engagement (RoE) i uzgodnienie go z Zamawiającym;</w:t>
      </w:r>
    </w:p>
    <w:p w14:paraId="2097A8BC" w14:textId="77777777" w:rsidR="008D1216" w:rsidRPr="006B1F2C" w:rsidRDefault="008D1216" w:rsidP="008D1216">
      <w:pPr>
        <w:pStyle w:val="Tekstpodstawowy"/>
        <w:spacing w:before="160" w:after="160"/>
        <w:ind w:left="720"/>
        <w:rPr>
          <w:rFonts w:ascii="Arial" w:hAnsi="Arial" w:cs="Arial"/>
        </w:rPr>
      </w:pPr>
      <w:r w:rsidRPr="006B1F2C">
        <w:rPr>
          <w:rFonts w:ascii="Arial" w:hAnsi="Arial" w:cs="Arial"/>
        </w:rPr>
        <w:t>b) opracowanie i przekazanie Planu testów (warunek rozpoczęcia testów);</w:t>
      </w:r>
    </w:p>
    <w:p w14:paraId="753106F1" w14:textId="77777777" w:rsidR="008D1216" w:rsidRPr="006B1F2C" w:rsidRDefault="008D1216" w:rsidP="008D1216">
      <w:pPr>
        <w:pStyle w:val="Tekstpodstawowy"/>
        <w:spacing w:before="160" w:after="160"/>
        <w:ind w:left="720"/>
        <w:rPr>
          <w:rFonts w:ascii="Arial" w:hAnsi="Arial" w:cs="Arial"/>
        </w:rPr>
      </w:pPr>
      <w:r w:rsidRPr="006B1F2C">
        <w:rPr>
          <w:rFonts w:ascii="Arial" w:hAnsi="Arial" w:cs="Arial"/>
        </w:rPr>
        <w:t>c) realizację uzgodnionych testów penetracyjnych i testów bezpieczeństwa zgodnie z RoE i Planem testów;</w:t>
      </w:r>
    </w:p>
    <w:p w14:paraId="74E449CD" w14:textId="77777777" w:rsidR="008D1216" w:rsidRPr="006B1F2C" w:rsidRDefault="008D1216" w:rsidP="008D1216">
      <w:pPr>
        <w:pStyle w:val="Tekstpodstawowy"/>
        <w:spacing w:before="160" w:after="160"/>
        <w:ind w:left="720"/>
        <w:rPr>
          <w:rFonts w:ascii="Arial" w:hAnsi="Arial" w:cs="Arial"/>
        </w:rPr>
      </w:pPr>
      <w:r w:rsidRPr="006B1F2C">
        <w:rPr>
          <w:rFonts w:ascii="Arial" w:hAnsi="Arial" w:cs="Arial"/>
        </w:rPr>
        <w:t>d) komunikację i raportowanie postępu (statusy), bieżącą eskalację krytycznych podatności;</w:t>
      </w:r>
    </w:p>
    <w:p w14:paraId="74F04038" w14:textId="77777777" w:rsidR="008D1216" w:rsidRPr="006B1F2C" w:rsidRDefault="008D1216" w:rsidP="008D1216">
      <w:pPr>
        <w:pStyle w:val="Tekstpodstawowy"/>
        <w:spacing w:before="160" w:after="160"/>
        <w:ind w:left="720"/>
        <w:rPr>
          <w:rFonts w:ascii="Arial" w:hAnsi="Arial" w:cs="Arial"/>
        </w:rPr>
      </w:pPr>
      <w:r w:rsidRPr="006B1F2C">
        <w:rPr>
          <w:rFonts w:ascii="Arial" w:hAnsi="Arial" w:cs="Arial"/>
        </w:rPr>
        <w:t>e) opracowanie i przekazanie Raportu końcowego wraz z rekomendacjami;</w:t>
      </w:r>
    </w:p>
    <w:p w14:paraId="3FDCA333" w14:textId="77777777" w:rsidR="008D1216" w:rsidRPr="006B1F2C" w:rsidRDefault="008D1216" w:rsidP="008D1216">
      <w:pPr>
        <w:pStyle w:val="Tekstpodstawowy"/>
        <w:spacing w:before="160" w:after="160"/>
        <w:ind w:left="720"/>
        <w:rPr>
          <w:rFonts w:ascii="Arial" w:hAnsi="Arial" w:cs="Arial"/>
        </w:rPr>
      </w:pPr>
      <w:r w:rsidRPr="006B1F2C">
        <w:rPr>
          <w:rFonts w:ascii="Arial" w:hAnsi="Arial" w:cs="Arial"/>
        </w:rPr>
        <w:t>f) przeprowadzenie Prezentacji wyników (Exit Meeting);</w:t>
      </w:r>
    </w:p>
    <w:p w14:paraId="0E6DA2F0" w14:textId="77777777" w:rsidR="008D1216" w:rsidRPr="006B1F2C" w:rsidRDefault="008D1216" w:rsidP="008D1216">
      <w:pPr>
        <w:pStyle w:val="Tekstpodstawowy"/>
        <w:spacing w:before="160" w:after="160"/>
        <w:ind w:left="720"/>
        <w:rPr>
          <w:rFonts w:ascii="Arial" w:hAnsi="Arial" w:cs="Arial"/>
        </w:rPr>
      </w:pPr>
      <w:r w:rsidRPr="006B1F2C">
        <w:rPr>
          <w:rFonts w:ascii="Arial" w:hAnsi="Arial" w:cs="Arial"/>
        </w:rPr>
        <w:t>j) przekazanie dokumentacji pomocniczej, w tym materiału dowodowego (w tym zrzutów ekranu, logów testowych i innych materiałów dowodowych) na pisemne żądanie Zamawiającego.</w:t>
      </w:r>
    </w:p>
    <w:p w14:paraId="1F1088A3" w14:textId="77777777" w:rsidR="008D1216" w:rsidRPr="006B1F2C" w:rsidRDefault="008D1216" w:rsidP="008D1216">
      <w:pPr>
        <w:pStyle w:val="Tekstpodstawowy"/>
        <w:spacing w:before="160" w:after="160"/>
        <w:ind w:left="720"/>
        <w:rPr>
          <w:rFonts w:ascii="Arial" w:hAnsi="Arial" w:cs="Arial"/>
        </w:rPr>
      </w:pPr>
      <w:r w:rsidRPr="006B1F2C">
        <w:rPr>
          <w:rFonts w:ascii="Arial" w:hAnsi="Arial" w:cs="Arial"/>
        </w:rPr>
        <w:t>h) cleanup – usunięcie śladów testowych oraz złożenie oświadczenia o ich usunięciu.</w:t>
      </w:r>
    </w:p>
    <w:p w14:paraId="58569893" w14:textId="77777777" w:rsidR="008D1216" w:rsidRPr="006B1F2C" w:rsidRDefault="008D1216" w:rsidP="008D1216">
      <w:pPr>
        <w:pStyle w:val="Tekstpodstawowy"/>
        <w:numPr>
          <w:ilvl w:val="0"/>
          <w:numId w:val="14"/>
        </w:numPr>
        <w:spacing w:before="160" w:after="160"/>
        <w:rPr>
          <w:rFonts w:ascii="Arial" w:hAnsi="Arial" w:cs="Arial"/>
        </w:rPr>
      </w:pPr>
      <w:r w:rsidRPr="006B1F2C">
        <w:rPr>
          <w:rFonts w:ascii="Arial" w:hAnsi="Arial" w:cs="Arial"/>
        </w:rPr>
        <w:t>Zadaniem Wykonawcy jest zaplanować i wykonać zewnętrzne, kompleksowe testy penetracyjne oraz testy bezpieczeństwa Platformy MSIM w podejściu black-box, zgodnie z RoE i Planem testów w ramach następujących obszarów testowych:</w:t>
      </w:r>
    </w:p>
    <w:bookmarkEnd w:id="0"/>
    <w:p w14:paraId="0D28248F" w14:textId="7BBC219B" w:rsidR="008D1216" w:rsidRPr="006B1F2C" w:rsidRDefault="008D1216" w:rsidP="008D1216">
      <w:pPr>
        <w:pStyle w:val="Tekstpodstawowy"/>
        <w:spacing w:before="160" w:after="160"/>
        <w:ind w:left="360"/>
        <w:rPr>
          <w:rFonts w:ascii="Arial" w:hAnsi="Arial" w:cs="Arial"/>
        </w:rPr>
      </w:pPr>
      <w:r w:rsidRPr="006B1F2C">
        <w:rPr>
          <w:rFonts w:ascii="Arial" w:hAnsi="Arial" w:cs="Arial"/>
          <w:b/>
          <w:bCs/>
        </w:rPr>
        <w:t>2.1 Testy bezpieczeństwa aplikacji i</w:t>
      </w:r>
      <w:r w:rsidR="003C18B8">
        <w:rPr>
          <w:rFonts w:ascii="Arial" w:hAnsi="Arial" w:cs="Arial"/>
          <w:b/>
          <w:bCs/>
        </w:rPr>
        <w:t xml:space="preserve"> mechanizmów</w:t>
      </w:r>
      <w:r w:rsidRPr="006B1F2C">
        <w:rPr>
          <w:rFonts w:ascii="Arial" w:hAnsi="Arial" w:cs="Arial"/>
          <w:b/>
          <w:bCs/>
        </w:rPr>
        <w:t> uwierzytelniania</w:t>
      </w:r>
    </w:p>
    <w:p w14:paraId="580F3DAA" w14:textId="77777777" w:rsidR="008D1216" w:rsidRPr="006B1F2C" w:rsidRDefault="008D1216" w:rsidP="008D1216">
      <w:pPr>
        <w:pStyle w:val="Tekstpodstawowy"/>
        <w:ind w:left="1080"/>
        <w:rPr>
          <w:rFonts w:ascii="Arial" w:hAnsi="Arial" w:cs="Arial"/>
        </w:rPr>
      </w:pPr>
      <w:r w:rsidRPr="006B1F2C">
        <w:rPr>
          <w:rFonts w:ascii="Arial" w:hAnsi="Arial" w:cs="Arial"/>
        </w:rPr>
        <w:t>a) Logowanie, odzyskiwanie haseł, MFA (w tym weryfikacja komunikatów, TTL linków/tokenów, odporność na enumerację użytkowników).</w:t>
      </w:r>
      <w:r w:rsidRPr="006B1F2C">
        <w:rPr>
          <w:rFonts w:ascii="Arial" w:hAnsi="Arial" w:cs="Arial"/>
        </w:rPr>
        <w:br/>
        <w:t>b) Zarządzanie sesjami (przejęcie/fiksacja, atrybuty Secure/HttpOnly/SameSite, wygaszanie, wylogowanie globalne).</w:t>
      </w:r>
      <w:r w:rsidRPr="006B1F2C">
        <w:rPr>
          <w:rFonts w:ascii="Arial" w:hAnsi="Arial" w:cs="Arial"/>
        </w:rPr>
        <w:br/>
      </w:r>
      <w:r w:rsidRPr="006B1F2C">
        <w:rPr>
          <w:rFonts w:ascii="Arial" w:hAnsi="Arial" w:cs="Arial"/>
        </w:rPr>
        <w:lastRenderedPageBreak/>
        <w:t>c) Polityka haseł i ochrona przed atakami bruteforce/słownikowymi (rate limiting, blokady – w uzgodnionych limitach, bez wywołania DoS).</w:t>
      </w:r>
    </w:p>
    <w:p w14:paraId="5BBD9A0B" w14:textId="77777777" w:rsidR="008D1216" w:rsidRPr="006B1F2C" w:rsidRDefault="008D1216" w:rsidP="008D1216">
      <w:pPr>
        <w:pStyle w:val="Tekstpodstawowy"/>
        <w:spacing w:before="160" w:after="160"/>
        <w:ind w:left="360"/>
        <w:rPr>
          <w:rFonts w:ascii="Arial" w:hAnsi="Arial" w:cs="Arial"/>
        </w:rPr>
      </w:pPr>
      <w:r w:rsidRPr="006B1F2C">
        <w:rPr>
          <w:rFonts w:ascii="Arial" w:hAnsi="Arial" w:cs="Arial"/>
          <w:b/>
          <w:bCs/>
        </w:rPr>
        <w:t>2.2 Testy autoryzacji i kontroli dostępu</w:t>
      </w:r>
    </w:p>
    <w:p w14:paraId="13CB786F" w14:textId="77777777" w:rsidR="008D1216" w:rsidRPr="006B1F2C" w:rsidRDefault="008D1216" w:rsidP="008D1216">
      <w:pPr>
        <w:pStyle w:val="Tekstpodstawowy"/>
        <w:ind w:left="1080"/>
        <w:rPr>
          <w:rFonts w:ascii="Arial" w:hAnsi="Arial" w:cs="Arial"/>
        </w:rPr>
      </w:pPr>
      <w:r w:rsidRPr="006B1F2C">
        <w:rPr>
          <w:rFonts w:ascii="Arial" w:hAnsi="Arial" w:cs="Arial"/>
        </w:rPr>
        <w:t>a) Eskalacja pozioma (IDOR/BOLA); eskalacja pionowa – w zakresie możliwym bez kont administracyjnych.</w:t>
      </w:r>
    </w:p>
    <w:p w14:paraId="7FD7E508" w14:textId="77777777" w:rsidR="008D1216" w:rsidRPr="006B1F2C" w:rsidRDefault="008D1216" w:rsidP="008D1216">
      <w:pPr>
        <w:pStyle w:val="Tekstpodstawowy"/>
        <w:ind w:left="1080"/>
        <w:rPr>
          <w:rFonts w:ascii="Arial" w:hAnsi="Arial" w:cs="Arial"/>
        </w:rPr>
      </w:pPr>
      <w:r w:rsidRPr="006B1F2C">
        <w:rPr>
          <w:rFonts w:ascii="Arial" w:hAnsi="Arial" w:cs="Arial"/>
        </w:rPr>
        <w:t>b) Separacja ról i uprawnień – weryfikacja z perspektywy użytkownika anonimowego oraz zwykłego użytkownika.</w:t>
      </w:r>
    </w:p>
    <w:p w14:paraId="187A5247" w14:textId="77777777" w:rsidR="008D1216" w:rsidRPr="006B1F2C" w:rsidRDefault="008D1216" w:rsidP="008D1216">
      <w:pPr>
        <w:pStyle w:val="Tekstpodstawowy"/>
        <w:ind w:left="1080"/>
        <w:rPr>
          <w:rFonts w:ascii="Arial" w:hAnsi="Arial" w:cs="Arial"/>
        </w:rPr>
      </w:pPr>
      <w:r w:rsidRPr="006B1F2C">
        <w:rPr>
          <w:rFonts w:ascii="Arial" w:hAnsi="Arial" w:cs="Arial"/>
        </w:rPr>
        <w:t>c) Forced browsing – bezpośredni dostęp do URL/API poza GUI; sprawdzenie, czy backend wymusza autoryzację niezależnie od frontendu.</w:t>
      </w:r>
    </w:p>
    <w:p w14:paraId="27B336B3" w14:textId="77777777" w:rsidR="008D1216" w:rsidRPr="006B1F2C" w:rsidRDefault="008D1216" w:rsidP="008D1216">
      <w:pPr>
        <w:pStyle w:val="Tekstpodstawowy"/>
        <w:spacing w:before="160" w:after="160"/>
        <w:ind w:left="360"/>
        <w:rPr>
          <w:rFonts w:ascii="Arial" w:hAnsi="Arial" w:cs="Arial"/>
        </w:rPr>
      </w:pPr>
      <w:r w:rsidRPr="006B1F2C">
        <w:rPr>
          <w:rFonts w:ascii="Arial" w:hAnsi="Arial" w:cs="Arial"/>
          <w:b/>
          <w:bCs/>
        </w:rPr>
        <w:t>2.3 Testy podatności aplikacyjnych</w:t>
      </w:r>
    </w:p>
    <w:p w14:paraId="214640C1" w14:textId="77777777" w:rsidR="008D1216" w:rsidRPr="006B1F2C" w:rsidRDefault="008D1216" w:rsidP="008D1216">
      <w:pPr>
        <w:pStyle w:val="Tekstpodstawowy"/>
        <w:ind w:left="1080"/>
        <w:rPr>
          <w:rFonts w:ascii="Arial" w:hAnsi="Arial" w:cs="Arial"/>
        </w:rPr>
      </w:pPr>
      <w:r w:rsidRPr="006B1F2C">
        <w:rPr>
          <w:rFonts w:ascii="Arial" w:hAnsi="Arial" w:cs="Arial"/>
        </w:rPr>
        <w:t>a) Iniekcje (SQL/NoSQL/ORM), XSS, CSRF – pełne testy z zewnątrz; OS command/LDAP jeśli istnieją wystawione endpointy; ataki „blind” potwierdzane kanałem OAST (uzgodnionym w RoE).</w:t>
      </w:r>
    </w:p>
    <w:p w14:paraId="1F2EE9C8" w14:textId="77777777" w:rsidR="008D1216" w:rsidRPr="006B1F2C" w:rsidRDefault="008D1216" w:rsidP="008D1216">
      <w:pPr>
        <w:pStyle w:val="Tekstpodstawowy"/>
        <w:ind w:left="1080"/>
        <w:rPr>
          <w:rFonts w:ascii="Arial" w:hAnsi="Arial" w:cs="Arial"/>
        </w:rPr>
      </w:pPr>
      <w:r w:rsidRPr="006B1F2C">
        <w:rPr>
          <w:rFonts w:ascii="Arial" w:hAnsi="Arial" w:cs="Arial"/>
        </w:rPr>
        <w:t xml:space="preserve">b) Upload plików i path traversal – weryfikacja list dozwolonych typów MIME/rozszerzeń, działania skanowania AV, braku możliwości wykonania przesłanych plików, oraz odporności mechanizmu na ominięcie walidacji (np. poprzez dodanie </w:t>
      </w:r>
      <w:r w:rsidRPr="006B1F2C">
        <w:rPr>
          <w:rStyle w:val="VerbatimChar"/>
          <w:rFonts w:ascii="Arial" w:hAnsi="Arial" w:cs="Arial"/>
        </w:rPr>
        <w:t>../</w:t>
      </w:r>
      <w:r w:rsidRPr="006B1F2C">
        <w:rPr>
          <w:rFonts w:ascii="Arial" w:hAnsi="Arial" w:cs="Arial"/>
        </w:rPr>
        <w:t xml:space="preserve"> w ścieżkach).</w:t>
      </w:r>
    </w:p>
    <w:p w14:paraId="65CB63F0" w14:textId="77777777" w:rsidR="008D1216" w:rsidRPr="006B1F2C" w:rsidRDefault="008D1216" w:rsidP="008D1216">
      <w:pPr>
        <w:pStyle w:val="Tekstpodstawowy"/>
        <w:ind w:left="1080"/>
        <w:rPr>
          <w:rFonts w:ascii="Arial" w:hAnsi="Arial" w:cs="Arial"/>
        </w:rPr>
      </w:pPr>
      <w:r w:rsidRPr="006B1F2C">
        <w:rPr>
          <w:rFonts w:ascii="Arial" w:hAnsi="Arial" w:cs="Arial"/>
        </w:rPr>
        <w:t>c) SSRF, deserializacja, template injection – próby ataków Server-Side Request Forgery, wykorzystania podatności deserializacyjnych.</w:t>
      </w:r>
    </w:p>
    <w:p w14:paraId="46C5D690" w14:textId="3666A764" w:rsidR="008D1216" w:rsidRPr="006B1F2C" w:rsidRDefault="008D1216" w:rsidP="008D1216">
      <w:pPr>
        <w:pStyle w:val="Tekstpodstawowy"/>
        <w:spacing w:before="160" w:after="160"/>
        <w:ind w:left="360"/>
        <w:rPr>
          <w:rFonts w:ascii="Arial" w:hAnsi="Arial" w:cs="Arial"/>
        </w:rPr>
      </w:pPr>
      <w:r w:rsidRPr="006B1F2C">
        <w:rPr>
          <w:rFonts w:ascii="Arial" w:hAnsi="Arial" w:cs="Arial"/>
          <w:b/>
          <w:bCs/>
        </w:rPr>
        <w:t xml:space="preserve">2.4 Testy bezpieczeństwa </w:t>
      </w:r>
      <w:r w:rsidR="003C18B8">
        <w:rPr>
          <w:rFonts w:ascii="Arial" w:hAnsi="Arial" w:cs="Arial"/>
          <w:b/>
          <w:bCs/>
        </w:rPr>
        <w:t xml:space="preserve">interfejsów </w:t>
      </w:r>
      <w:r w:rsidRPr="006B1F2C">
        <w:rPr>
          <w:rFonts w:ascii="Arial" w:hAnsi="Arial" w:cs="Arial"/>
          <w:b/>
          <w:bCs/>
        </w:rPr>
        <w:t>API</w:t>
      </w:r>
    </w:p>
    <w:p w14:paraId="2EC52D21" w14:textId="77777777" w:rsidR="008D1216" w:rsidRPr="006B1F2C" w:rsidRDefault="008D1216" w:rsidP="008D1216">
      <w:pPr>
        <w:pStyle w:val="Tekstpodstawowy"/>
        <w:ind w:left="1080"/>
        <w:rPr>
          <w:rFonts w:ascii="Arial" w:hAnsi="Arial" w:cs="Arial"/>
        </w:rPr>
      </w:pPr>
      <w:r w:rsidRPr="006B1F2C">
        <w:rPr>
          <w:rFonts w:ascii="Arial" w:hAnsi="Arial" w:cs="Arial"/>
        </w:rPr>
        <w:t>a) Uwierzytelnianie i autoryzacja endpointów (w tym próby wywołań API bez ważnego tokena lub ze zmodyfikowanym tokenem).</w:t>
      </w:r>
    </w:p>
    <w:p w14:paraId="5D610428" w14:textId="77777777" w:rsidR="008D1216" w:rsidRPr="006B1F2C" w:rsidRDefault="008D1216" w:rsidP="008D1216">
      <w:pPr>
        <w:pStyle w:val="Tekstpodstawowy"/>
        <w:ind w:left="1080"/>
        <w:rPr>
          <w:rFonts w:ascii="Arial" w:hAnsi="Arial" w:cs="Arial"/>
        </w:rPr>
      </w:pPr>
      <w:r w:rsidRPr="006B1F2C">
        <w:rPr>
          <w:rFonts w:ascii="Arial" w:hAnsi="Arial" w:cs="Arial"/>
        </w:rPr>
        <w:t>b) Mass Assignment (nadmiarowe pola w JSON – sprawdzenie, czy mechanizmy wiążą dane tylko z dozwoloną listą pól, odrzucając nieoczekiwane atrybuty).</w:t>
      </w:r>
    </w:p>
    <w:p w14:paraId="6DE96312" w14:textId="77777777" w:rsidR="008D1216" w:rsidRPr="006B1F2C" w:rsidRDefault="008D1216" w:rsidP="008D1216">
      <w:pPr>
        <w:pStyle w:val="Tekstpodstawowy"/>
        <w:ind w:left="1080"/>
        <w:rPr>
          <w:rFonts w:ascii="Arial" w:hAnsi="Arial" w:cs="Arial"/>
        </w:rPr>
      </w:pPr>
      <w:r w:rsidRPr="006B1F2C">
        <w:rPr>
          <w:rFonts w:ascii="Arial" w:hAnsi="Arial" w:cs="Arial"/>
        </w:rPr>
        <w:t>c) Rate limiting i ochrona przed enumeracją – ocena, czy API posiada mechanizmy ograniczania częstotliwości zapytań i czy chroni przed masowym odgadywaniem identyfikatorów (np. użytkowników).</w:t>
      </w:r>
    </w:p>
    <w:p w14:paraId="2D8AA300" w14:textId="77777777" w:rsidR="008D1216" w:rsidRPr="006B1F2C" w:rsidRDefault="008D1216" w:rsidP="008D1216">
      <w:pPr>
        <w:pStyle w:val="Tekstpodstawowy"/>
        <w:ind w:left="1080"/>
        <w:rPr>
          <w:rFonts w:ascii="Arial" w:hAnsi="Arial" w:cs="Arial"/>
        </w:rPr>
      </w:pPr>
      <w:r w:rsidRPr="006B1F2C">
        <w:rPr>
          <w:rFonts w:ascii="Arial" w:hAnsi="Arial" w:cs="Arial"/>
        </w:rPr>
        <w:t>d) Walidacja danych (JSON/XML, XXE ) – sprawdzenie poprawności walidacji danych wejściowych w API, w tym odporności na XML External Entity.</w:t>
      </w:r>
    </w:p>
    <w:p w14:paraId="3A9BFB69" w14:textId="77777777" w:rsidR="008D1216" w:rsidRPr="006B1F2C" w:rsidRDefault="008D1216" w:rsidP="008D1216">
      <w:pPr>
        <w:pStyle w:val="Tekstpodstawowy"/>
        <w:ind w:left="1080"/>
        <w:rPr>
          <w:rFonts w:ascii="Arial" w:hAnsi="Arial" w:cs="Arial"/>
        </w:rPr>
      </w:pPr>
      <w:r w:rsidRPr="006B1F2C">
        <w:rPr>
          <w:rFonts w:ascii="Arial" w:hAnsi="Arial" w:cs="Arial"/>
        </w:rPr>
        <w:t>e) Obsługa błędów i komunikaty – upewnienie się, że komunikaty błędów nie ujawniają informacji diagnostycznych (stack trace) ani wrażliwych informacji (np. nazw tabel, kluczy).</w:t>
      </w:r>
    </w:p>
    <w:p w14:paraId="2E54EDCF" w14:textId="27FD4E40" w:rsidR="008D1216" w:rsidRPr="006B1F2C" w:rsidRDefault="008D1216" w:rsidP="008D1216">
      <w:pPr>
        <w:pStyle w:val="Tekstpodstawowy"/>
        <w:spacing w:before="160"/>
        <w:ind w:left="360"/>
        <w:rPr>
          <w:rFonts w:ascii="Arial" w:hAnsi="Arial" w:cs="Arial"/>
        </w:rPr>
      </w:pPr>
      <w:r w:rsidRPr="006B1F2C">
        <w:rPr>
          <w:rFonts w:ascii="Arial" w:hAnsi="Arial" w:cs="Arial"/>
          <w:b/>
          <w:bCs/>
        </w:rPr>
        <w:t>2.5 Testy</w:t>
      </w:r>
      <w:r w:rsidR="003C18B8">
        <w:rPr>
          <w:rFonts w:ascii="Arial" w:hAnsi="Arial" w:cs="Arial"/>
          <w:b/>
          <w:bCs/>
        </w:rPr>
        <w:t xml:space="preserve"> mechanizmów</w:t>
      </w:r>
      <w:r w:rsidRPr="006B1F2C">
        <w:rPr>
          <w:rFonts w:ascii="Arial" w:hAnsi="Arial" w:cs="Arial"/>
          <w:b/>
          <w:bCs/>
        </w:rPr>
        <w:t xml:space="preserve"> kryptografi</w:t>
      </w:r>
      <w:r w:rsidR="003C18B8">
        <w:rPr>
          <w:rFonts w:ascii="Arial" w:hAnsi="Arial" w:cs="Arial"/>
          <w:b/>
          <w:bCs/>
        </w:rPr>
        <w:t>cznych</w:t>
      </w:r>
      <w:r w:rsidRPr="006B1F2C">
        <w:rPr>
          <w:rFonts w:ascii="Arial" w:hAnsi="Arial" w:cs="Arial"/>
          <w:b/>
          <w:bCs/>
        </w:rPr>
        <w:t xml:space="preserve"> i ochrony danych</w:t>
      </w:r>
    </w:p>
    <w:p w14:paraId="0B33F3B2" w14:textId="77777777" w:rsidR="008D1216" w:rsidRPr="006B1F2C" w:rsidRDefault="008D1216" w:rsidP="008D1216">
      <w:pPr>
        <w:pStyle w:val="Tekstpodstawowy"/>
        <w:ind w:left="1080"/>
        <w:rPr>
          <w:rFonts w:ascii="Arial" w:hAnsi="Arial" w:cs="Arial"/>
        </w:rPr>
      </w:pPr>
      <w:r w:rsidRPr="006B1F2C">
        <w:rPr>
          <w:rFonts w:ascii="Arial" w:hAnsi="Arial" w:cs="Arial"/>
        </w:rPr>
        <w:t>a) Konfiguracja TLS/HSTS – wymuszenie korzystania z HTTPS, poprawność konfiguracji protokołów i szyfrów, prawidłowość certyfikatu (łańcucha), obecność i poprawność mechanizmu HSTS, obsługa przekierowań HTTP→HTTPS.</w:t>
      </w:r>
    </w:p>
    <w:p w14:paraId="6318B0CE" w14:textId="77777777" w:rsidR="008D1216" w:rsidRPr="006B1F2C" w:rsidRDefault="008D1216" w:rsidP="008D1216">
      <w:pPr>
        <w:pStyle w:val="Tekstpodstawowy"/>
        <w:ind w:left="1080"/>
        <w:rPr>
          <w:rFonts w:ascii="Arial" w:hAnsi="Arial" w:cs="Arial"/>
        </w:rPr>
      </w:pPr>
      <w:r w:rsidRPr="006B1F2C">
        <w:rPr>
          <w:rFonts w:ascii="Arial" w:hAnsi="Arial" w:cs="Arial"/>
        </w:rPr>
        <w:lastRenderedPageBreak/>
        <w:t>b) Bezpieczeństwo tokenów i sesji (JWT/OIDC/cookies) – weryfikacja atrybutów bezpieczeństwa tokenów i ciasteczek, długości życia (TTL) oraz rotacji tokenów po stronie klienta, poprawności claimów JWT (zgodność ze standardem, brak nadmiarowych lub modyfikowalnych claimów), a także odporności mechanizmów na manipulacje (np. odrzucanie sfałszowanych tokenów)</w:t>
      </w:r>
    </w:p>
    <w:p w14:paraId="4543B111" w14:textId="77777777" w:rsidR="008D1216" w:rsidRPr="006B1F2C" w:rsidRDefault="008D1216" w:rsidP="008D1216">
      <w:pPr>
        <w:pStyle w:val="Tekstpodstawowy"/>
        <w:ind w:left="1080"/>
        <w:rPr>
          <w:rFonts w:ascii="Arial" w:hAnsi="Arial" w:cs="Arial"/>
        </w:rPr>
      </w:pPr>
      <w:r w:rsidRPr="006B1F2C">
        <w:rPr>
          <w:rFonts w:ascii="Arial" w:hAnsi="Arial" w:cs="Arial"/>
        </w:rPr>
        <w:t>c) Minimalizacja ujawniania danych w odpowiedziach/UI – sprawdzenie, czy aplikacja nie zwraca lub nie wyświetla nadmiarowych danych (maskowanie danych wrażliwych, brak zbędnych pól w odpowiedziach).</w:t>
      </w:r>
    </w:p>
    <w:p w14:paraId="50ECB809" w14:textId="77777777" w:rsidR="008D1216" w:rsidRPr="006B1F2C" w:rsidRDefault="008D1216" w:rsidP="008D1216">
      <w:pPr>
        <w:pStyle w:val="Tekstpodstawowy"/>
        <w:ind w:left="1080"/>
        <w:rPr>
          <w:rFonts w:ascii="Arial" w:hAnsi="Arial" w:cs="Arial"/>
        </w:rPr>
      </w:pPr>
      <w:r w:rsidRPr="006B1F2C">
        <w:rPr>
          <w:rFonts w:ascii="Arial" w:hAnsi="Arial" w:cs="Arial"/>
        </w:rPr>
        <w:t>d) Widoczność historii dostępu dla użytkownika – weryfikacja prezentacji zdarzeń w UI/API (np. logów aktywności dostępnych użytkownikowi).</w:t>
      </w:r>
    </w:p>
    <w:p w14:paraId="245D0976" w14:textId="77777777" w:rsidR="008D1216" w:rsidRPr="006B1F2C" w:rsidRDefault="008D1216" w:rsidP="008D1216">
      <w:pPr>
        <w:pStyle w:val="Tekstpodstawowy"/>
        <w:spacing w:before="160" w:after="160"/>
        <w:ind w:left="360"/>
        <w:rPr>
          <w:rFonts w:ascii="Arial" w:hAnsi="Arial" w:cs="Arial"/>
        </w:rPr>
      </w:pPr>
      <w:r w:rsidRPr="006B1F2C">
        <w:rPr>
          <w:rFonts w:ascii="Arial" w:hAnsi="Arial" w:cs="Arial"/>
          <w:b/>
          <w:bCs/>
        </w:rPr>
        <w:t>2.6 Testy konfiguracji i komponentów</w:t>
      </w:r>
    </w:p>
    <w:p w14:paraId="2040C5B1" w14:textId="77777777" w:rsidR="008D1216" w:rsidRPr="006B1F2C" w:rsidRDefault="008D1216" w:rsidP="008D1216">
      <w:pPr>
        <w:pStyle w:val="Tekstpodstawowy"/>
        <w:ind w:left="1080"/>
        <w:rPr>
          <w:rFonts w:ascii="Arial" w:hAnsi="Arial" w:cs="Arial"/>
        </w:rPr>
      </w:pPr>
      <w:r w:rsidRPr="006B1F2C">
        <w:rPr>
          <w:rFonts w:ascii="Arial" w:hAnsi="Arial" w:cs="Arial"/>
        </w:rPr>
        <w:t>a) Błędne konfiguracje, otwarte panele, domyślne hasła – testy wyłącznie publicznie dostępnych zasobów (np. sprawdzenie braku otwartych paneli administracyjnych, użycia domyślnych haseł na znanych kontach) z uwzględnieniem ograniczenia częstotliwości prób, aby nie wywołać DoS.</w:t>
      </w:r>
    </w:p>
    <w:p w14:paraId="6FECD843" w14:textId="77777777" w:rsidR="008D1216" w:rsidRPr="006B1F2C" w:rsidRDefault="008D1216" w:rsidP="008D1216">
      <w:pPr>
        <w:pStyle w:val="Tekstpodstawowy"/>
        <w:ind w:left="1080"/>
        <w:rPr>
          <w:rFonts w:ascii="Arial" w:hAnsi="Arial" w:cs="Arial"/>
        </w:rPr>
      </w:pPr>
      <w:r w:rsidRPr="006B1F2C">
        <w:rPr>
          <w:rFonts w:ascii="Arial" w:hAnsi="Arial" w:cs="Arial"/>
        </w:rPr>
        <w:t>b) Podatne biblioteki/komponenty – fingerprinting i CVE w warstwie ekspozycji (identyfikacja nieaktualnych lub podatnych komponentów na podstawie publicznie dostępnych informacji).</w:t>
      </w:r>
    </w:p>
    <w:p w14:paraId="6C316EAF" w14:textId="77777777" w:rsidR="008D1216" w:rsidRPr="006B1F2C" w:rsidRDefault="008D1216" w:rsidP="008D1216">
      <w:pPr>
        <w:pStyle w:val="Tekstpodstawowy"/>
        <w:ind w:left="1080"/>
        <w:rPr>
          <w:rFonts w:ascii="Arial" w:hAnsi="Arial" w:cs="Arial"/>
        </w:rPr>
      </w:pPr>
      <w:r w:rsidRPr="006B1F2C">
        <w:rPr>
          <w:rFonts w:ascii="Arial" w:hAnsi="Arial" w:cs="Arial"/>
        </w:rPr>
        <w:t>c) Nagłówki bezpieczeństwa HTTP – weryfikacja obecności i poprawności nagłówków zabezpieczających (CSP, X-Frame-Options, X-Content-Type-Options, Referrer-Policy itd).</w:t>
      </w:r>
    </w:p>
    <w:p w14:paraId="3F702297" w14:textId="77777777" w:rsidR="008D1216" w:rsidRPr="006B1F2C" w:rsidRDefault="008D1216" w:rsidP="008D1216">
      <w:pPr>
        <w:pStyle w:val="Tekstpodstawowy"/>
        <w:ind w:left="1080"/>
        <w:rPr>
          <w:rFonts w:ascii="Arial" w:hAnsi="Arial" w:cs="Arial"/>
        </w:rPr>
      </w:pPr>
      <w:r w:rsidRPr="006B1F2C">
        <w:rPr>
          <w:rFonts w:ascii="Arial" w:hAnsi="Arial" w:cs="Arial"/>
        </w:rPr>
        <w:t xml:space="preserve">d) Ekspozycja plików i danych wrażliwych – sprawdzenie, czy nie są dostępne publicznie pliki tymczasowe, kopie zapasowe, logi ani inne wrażliwe zasoby (np. plik </w:t>
      </w:r>
      <w:r w:rsidRPr="006B1F2C">
        <w:rPr>
          <w:rStyle w:val="VerbatimChar"/>
          <w:rFonts w:ascii="Arial" w:hAnsi="Arial" w:cs="Arial"/>
        </w:rPr>
        <w:t>.git</w:t>
      </w:r>
      <w:r w:rsidRPr="006B1F2C">
        <w:rPr>
          <w:rFonts w:ascii="Arial" w:hAnsi="Arial" w:cs="Arial"/>
        </w:rPr>
        <w:t>, pliki konfiguracyjne, klucze, zrzuty bazy danych).</w:t>
      </w:r>
    </w:p>
    <w:p w14:paraId="4BEBCDCD" w14:textId="77777777" w:rsidR="008D1216" w:rsidRPr="006B1F2C" w:rsidRDefault="008D1216" w:rsidP="008D1216">
      <w:pPr>
        <w:pStyle w:val="Tekstpodstawowy"/>
        <w:spacing w:before="160" w:after="160"/>
        <w:ind w:left="360"/>
        <w:rPr>
          <w:rFonts w:ascii="Arial" w:hAnsi="Arial" w:cs="Arial"/>
        </w:rPr>
      </w:pPr>
      <w:r w:rsidRPr="006B1F2C">
        <w:rPr>
          <w:rFonts w:ascii="Arial" w:hAnsi="Arial" w:cs="Arial"/>
          <w:b/>
          <w:bCs/>
        </w:rPr>
        <w:t>2.7 Testy odporności i dostępności</w:t>
      </w:r>
    </w:p>
    <w:p w14:paraId="30430E3C" w14:textId="77777777" w:rsidR="008D1216" w:rsidRPr="006B1F2C" w:rsidRDefault="008D1216" w:rsidP="008D1216">
      <w:pPr>
        <w:pStyle w:val="Tekstpodstawowy"/>
        <w:ind w:left="1080"/>
        <w:rPr>
          <w:rFonts w:ascii="Arial" w:hAnsi="Arial" w:cs="Arial"/>
        </w:rPr>
      </w:pPr>
      <w:r w:rsidRPr="006B1F2C">
        <w:rPr>
          <w:rFonts w:ascii="Arial" w:hAnsi="Arial" w:cs="Arial"/>
        </w:rPr>
        <w:t>a) Ataki DoS na warstwę aplikacyjną (w uzgodnionych limitach czasowych i wolumenowych) – bez przeprowadzania wolumetrycznych ataków DDoS mogących poważnie zakłócić działanie sieci.</w:t>
      </w:r>
    </w:p>
    <w:p w14:paraId="1785E8B2" w14:textId="77777777" w:rsidR="008D1216" w:rsidRPr="006B1F2C" w:rsidRDefault="008D1216" w:rsidP="008D1216">
      <w:pPr>
        <w:pStyle w:val="Tekstpodstawowy"/>
        <w:ind w:left="1080"/>
        <w:rPr>
          <w:rFonts w:ascii="Arial" w:hAnsi="Arial" w:cs="Arial"/>
        </w:rPr>
      </w:pPr>
      <w:r w:rsidRPr="006B1F2C">
        <w:rPr>
          <w:rFonts w:ascii="Arial" w:hAnsi="Arial" w:cs="Arial"/>
        </w:rPr>
        <w:t>b) Nadużycia mechanizmów bezpieczeństwa – sprawdzenie odporności mechanizmów takich jak blokady kont (np. czy masowe próby logowania nie zablokują kont użytkowników) oraz innych funkcji zabezpieczających przed atakującym, aby zapobiec wykorzystaniu ich do ataków typu Denial of Service.</w:t>
      </w:r>
    </w:p>
    <w:p w14:paraId="073CA06D" w14:textId="12106DA3" w:rsidR="008D1216" w:rsidRDefault="008D1216" w:rsidP="008D1216">
      <w:pPr>
        <w:pStyle w:val="Tekstpodstawowy"/>
        <w:ind w:left="1080"/>
        <w:rPr>
          <w:rFonts w:ascii="Arial" w:hAnsi="Arial" w:cs="Arial"/>
        </w:rPr>
      </w:pPr>
      <w:r w:rsidRPr="006B1F2C">
        <w:rPr>
          <w:rFonts w:ascii="Arial" w:hAnsi="Arial" w:cs="Arial"/>
        </w:rPr>
        <w:t>c) Duże pliki/duża liczba pobrań – weryfikacja, czy system posiada mechanizmy throttlingu i limity (quota) zabezpieczające przed przeciążeniem łącza lub wyczerpaniem przestrzeni dyskowej poprzez masowe pobieranie dużych plików (np. obrazów medycznych).</w:t>
      </w:r>
    </w:p>
    <w:p w14:paraId="1B4ABC64" w14:textId="131FD938" w:rsidR="00055673" w:rsidRDefault="00055673" w:rsidP="008D1216">
      <w:pPr>
        <w:pStyle w:val="Tekstpodstawowy"/>
        <w:ind w:left="1080"/>
        <w:rPr>
          <w:rFonts w:ascii="Arial" w:hAnsi="Arial" w:cs="Arial"/>
        </w:rPr>
      </w:pPr>
    </w:p>
    <w:p w14:paraId="47DCFBA8" w14:textId="77777777" w:rsidR="00055673" w:rsidRPr="006B1F2C" w:rsidRDefault="00055673" w:rsidP="008D1216">
      <w:pPr>
        <w:pStyle w:val="Tekstpodstawowy"/>
        <w:ind w:left="1080"/>
        <w:rPr>
          <w:rFonts w:ascii="Arial" w:hAnsi="Arial" w:cs="Arial"/>
        </w:rPr>
      </w:pPr>
    </w:p>
    <w:p w14:paraId="3BE32C12" w14:textId="3BAFAC44" w:rsidR="008D1216" w:rsidRPr="006B1F2C" w:rsidRDefault="008D1216" w:rsidP="008D1216">
      <w:pPr>
        <w:pStyle w:val="Tekstpodstawowy"/>
        <w:spacing w:before="160" w:after="160"/>
        <w:ind w:left="360"/>
        <w:rPr>
          <w:rFonts w:ascii="Arial" w:hAnsi="Arial" w:cs="Arial"/>
        </w:rPr>
      </w:pPr>
      <w:r w:rsidRPr="006B1F2C">
        <w:rPr>
          <w:rFonts w:ascii="Arial" w:hAnsi="Arial" w:cs="Arial"/>
          <w:b/>
          <w:bCs/>
        </w:rPr>
        <w:lastRenderedPageBreak/>
        <w:t xml:space="preserve">2.8 Testy </w:t>
      </w:r>
      <w:r w:rsidR="003C18B8">
        <w:rPr>
          <w:rFonts w:ascii="Arial" w:hAnsi="Arial" w:cs="Arial"/>
          <w:b/>
          <w:bCs/>
        </w:rPr>
        <w:t xml:space="preserve">skuteczności  mechanizmów </w:t>
      </w:r>
      <w:r w:rsidRPr="006B1F2C">
        <w:rPr>
          <w:rFonts w:ascii="Arial" w:hAnsi="Arial" w:cs="Arial"/>
          <w:b/>
          <w:bCs/>
        </w:rPr>
        <w:t>monitorowania i </w:t>
      </w:r>
      <w:r w:rsidR="003C18B8">
        <w:rPr>
          <w:rFonts w:ascii="Arial" w:hAnsi="Arial" w:cs="Arial"/>
          <w:b/>
          <w:bCs/>
        </w:rPr>
        <w:t>rejestrowania zdarzeń</w:t>
      </w:r>
    </w:p>
    <w:p w14:paraId="151E8A67" w14:textId="77777777" w:rsidR="008D1216" w:rsidRPr="006B1F2C" w:rsidRDefault="008D1216" w:rsidP="008D1216">
      <w:pPr>
        <w:pStyle w:val="Tekstpodstawowy"/>
        <w:ind w:left="1080"/>
        <w:rPr>
          <w:rFonts w:ascii="Arial" w:hAnsi="Arial" w:cs="Arial"/>
        </w:rPr>
      </w:pPr>
      <w:r w:rsidRPr="006B1F2C">
        <w:rPr>
          <w:rFonts w:ascii="Arial" w:hAnsi="Arial" w:cs="Arial"/>
        </w:rPr>
        <w:t>a) Detekcja prób ataków – wygenerowanie przez Wykonawcę charakterystycznych zdarzeń ataku (np. próby XSS, SQLi, ataku brute-force) i potwierdzenie po stronie Zamawiającego, czy zastosowane systemy bezpieczeństwa (SIEM/IPS/WAF) prawidłowo zareagowały; (działania te wymagają współpracy operacyjnej Zamawiającego podczas testów).</w:t>
      </w:r>
    </w:p>
    <w:p w14:paraId="4FB05F6B" w14:textId="77777777" w:rsidR="008D1216" w:rsidRPr="006B1F2C" w:rsidRDefault="008D1216" w:rsidP="008D1216">
      <w:pPr>
        <w:pStyle w:val="Tekstpodstawowy"/>
        <w:ind w:left="1080"/>
        <w:rPr>
          <w:rFonts w:ascii="Arial" w:hAnsi="Arial" w:cs="Arial"/>
        </w:rPr>
      </w:pPr>
      <w:r w:rsidRPr="006B1F2C">
        <w:rPr>
          <w:rFonts w:ascii="Arial" w:hAnsi="Arial" w:cs="Arial"/>
        </w:rPr>
        <w:t>b) Prywatność w komunikatach – weryfikacja, że odpowiedzi i komunikaty prezentowane użytkownikowi nie ujawniają poufnych danych osobowych lub medycznych (PII/PHI).</w:t>
      </w:r>
    </w:p>
    <w:p w14:paraId="3C496915" w14:textId="2143B9EA" w:rsidR="008D1216" w:rsidRPr="006B1F2C" w:rsidRDefault="008D1216" w:rsidP="008D1216">
      <w:pPr>
        <w:pStyle w:val="Tekstpodstawowy"/>
        <w:spacing w:before="160" w:after="160"/>
        <w:ind w:left="360"/>
        <w:rPr>
          <w:rFonts w:ascii="Arial" w:hAnsi="Arial" w:cs="Arial"/>
        </w:rPr>
      </w:pPr>
      <w:r w:rsidRPr="006B1F2C">
        <w:rPr>
          <w:rFonts w:ascii="Arial" w:hAnsi="Arial" w:cs="Arial"/>
          <w:b/>
          <w:bCs/>
        </w:rPr>
        <w:t xml:space="preserve">2.9 Testy zgodności </w:t>
      </w:r>
      <w:r w:rsidR="003C18B8">
        <w:rPr>
          <w:rFonts w:ascii="Arial" w:hAnsi="Arial" w:cs="Arial"/>
          <w:b/>
          <w:bCs/>
        </w:rPr>
        <w:t xml:space="preserve">z wymogami bezpieczeństwa </w:t>
      </w:r>
      <w:r w:rsidRPr="006B1F2C">
        <w:rPr>
          <w:rFonts w:ascii="Arial" w:hAnsi="Arial" w:cs="Arial"/>
          <w:b/>
          <w:bCs/>
        </w:rPr>
        <w:t>i prywatności</w:t>
      </w:r>
    </w:p>
    <w:p w14:paraId="675122F8" w14:textId="77777777" w:rsidR="008D1216" w:rsidRPr="006B1F2C" w:rsidRDefault="008D1216" w:rsidP="008D1216">
      <w:pPr>
        <w:pStyle w:val="Tekstpodstawowy"/>
        <w:ind w:left="1080"/>
        <w:rPr>
          <w:rFonts w:ascii="Arial" w:hAnsi="Arial" w:cs="Arial"/>
        </w:rPr>
      </w:pPr>
      <w:r w:rsidRPr="006B1F2C">
        <w:rPr>
          <w:rFonts w:ascii="Arial" w:hAnsi="Arial" w:cs="Arial"/>
        </w:rPr>
        <w:t>a) Minimalizacja danych i mechanizm „privacy by default” w UI/API – sprawdzenie, czy zakres przetwarzanych i prezentowanych danych (atrybutów) jest ograniczony do niezbędnego minimum, a dane wrażliwe są maskowane.</w:t>
      </w:r>
    </w:p>
    <w:p w14:paraId="2EB763DA" w14:textId="77777777" w:rsidR="008D1216" w:rsidRPr="006B1F2C" w:rsidRDefault="008D1216" w:rsidP="008D1216">
      <w:pPr>
        <w:pStyle w:val="Tekstpodstawowy"/>
        <w:ind w:left="1080"/>
        <w:rPr>
          <w:rFonts w:ascii="Arial" w:hAnsi="Arial" w:cs="Arial"/>
        </w:rPr>
      </w:pPr>
      <w:r w:rsidRPr="006B1F2C">
        <w:rPr>
          <w:rFonts w:ascii="Arial" w:hAnsi="Arial" w:cs="Arial"/>
        </w:rPr>
        <w:t>b) Retencja/usuwanie danych – test funkcji dostępnych w UI/API związanych z cyklem życia danych (np. usuwanie danych, wycofanie zgody), weryfikacja poprawności ich działania zgodnie z założeniami polityki retencji danych (bez wglądu w wewnętrzne systemy archiwizacji).</w:t>
      </w:r>
    </w:p>
    <w:p w14:paraId="4C7E8147" w14:textId="77777777" w:rsidR="008D1216" w:rsidRPr="006B1F2C" w:rsidRDefault="008D1216" w:rsidP="008D1216">
      <w:pPr>
        <w:pStyle w:val="Tekstpodstawowy"/>
        <w:ind w:left="1080"/>
        <w:rPr>
          <w:rFonts w:ascii="Arial" w:hAnsi="Arial" w:cs="Arial"/>
        </w:rPr>
      </w:pPr>
      <w:r w:rsidRPr="006B1F2C">
        <w:rPr>
          <w:rFonts w:ascii="Arial" w:hAnsi="Arial" w:cs="Arial"/>
        </w:rPr>
        <w:t>c) Mechanizmy zgód – sprawdzenie, czy system prawidłowo egzekwuje uzyskane zgody pacjentów w zakresie dostępu do dokumentacji (np. udostępnianie dokumentów medycznych tylko po uzyskaniu wymaganych zgód).</w:t>
      </w:r>
    </w:p>
    <w:p w14:paraId="2C326DE4" w14:textId="77777777" w:rsidR="008D1216" w:rsidRPr="006B1F2C" w:rsidRDefault="008D1216" w:rsidP="008D1216">
      <w:pPr>
        <w:pStyle w:val="Tekstpodstawowy"/>
        <w:ind w:left="1080"/>
        <w:rPr>
          <w:rFonts w:ascii="Arial" w:hAnsi="Arial" w:cs="Arial"/>
        </w:rPr>
      </w:pPr>
      <w:r w:rsidRPr="006B1F2C">
        <w:rPr>
          <w:rFonts w:ascii="Arial" w:hAnsi="Arial" w:cs="Arial"/>
        </w:rPr>
        <w:t>d) Bezpieczny eksport/transfer dokumentacji – weryfikacja mechanizmów eksportowania lub przekazywania dokumentacji medycznej (np. przekazywanie dokumentacji między systemami, eksport dla pacjenta), ze szczególnym uwzględnieniem bezpieczeństwa kanałów transferu, uwierzytelnienia i autoryzacji dostępu, a także jednorazowości linków dostępowych i czasów ważności (TTL).</w:t>
      </w:r>
    </w:p>
    <w:p w14:paraId="25AE894A" w14:textId="750E01E6" w:rsidR="008D1216" w:rsidRPr="006B1F2C" w:rsidRDefault="008D1216" w:rsidP="008D1216">
      <w:pPr>
        <w:pStyle w:val="Tekstpodstawowy"/>
        <w:spacing w:before="160" w:after="160"/>
        <w:ind w:left="360"/>
        <w:rPr>
          <w:rFonts w:ascii="Arial" w:hAnsi="Arial" w:cs="Arial"/>
        </w:rPr>
      </w:pPr>
      <w:r w:rsidRPr="006B1F2C">
        <w:rPr>
          <w:rFonts w:ascii="Arial" w:hAnsi="Arial" w:cs="Arial"/>
          <w:b/>
          <w:bCs/>
        </w:rPr>
        <w:t xml:space="preserve">2.10 Testy </w:t>
      </w:r>
      <w:r w:rsidR="003C18B8">
        <w:rPr>
          <w:rFonts w:ascii="Arial" w:hAnsi="Arial" w:cs="Arial"/>
          <w:b/>
          <w:bCs/>
        </w:rPr>
        <w:t xml:space="preserve">bezpieczeństwa </w:t>
      </w:r>
      <w:r w:rsidRPr="006B1F2C">
        <w:rPr>
          <w:rFonts w:ascii="Arial" w:hAnsi="Arial" w:cs="Arial"/>
          <w:b/>
          <w:bCs/>
        </w:rPr>
        <w:t>warstwy ekspozycji</w:t>
      </w:r>
    </w:p>
    <w:p w14:paraId="33D59DF8" w14:textId="77777777" w:rsidR="008D1216" w:rsidRPr="006B1F2C" w:rsidRDefault="008D1216" w:rsidP="008D1216">
      <w:pPr>
        <w:pStyle w:val="Tekstpodstawowy"/>
        <w:spacing w:after="160"/>
        <w:ind w:left="1080"/>
        <w:rPr>
          <w:rFonts w:ascii="Arial" w:hAnsi="Arial" w:cs="Arial"/>
        </w:rPr>
      </w:pPr>
      <w:r w:rsidRPr="006B1F2C">
        <w:rPr>
          <w:rFonts w:ascii="Arial" w:hAnsi="Arial" w:cs="Arial"/>
        </w:rPr>
        <w:t>a) Skanowanie powierzchni ataku – przeprowadzenie rekonesansu zewnętrznych adresów (w tym skanowanie portów, banner grabbing, identyfikacja subdomen DNS) w celu określenia punktów wejścia i widocznych usług.</w:t>
      </w:r>
    </w:p>
    <w:p w14:paraId="251A14E1" w14:textId="77777777" w:rsidR="008D1216" w:rsidRPr="006B1F2C" w:rsidRDefault="008D1216" w:rsidP="008D1216">
      <w:pPr>
        <w:pStyle w:val="Tekstpodstawowy"/>
        <w:spacing w:after="160"/>
        <w:ind w:left="1080"/>
        <w:rPr>
          <w:rFonts w:ascii="Arial" w:hAnsi="Arial" w:cs="Arial"/>
        </w:rPr>
      </w:pPr>
      <w:r w:rsidRPr="006B1F2C">
        <w:rPr>
          <w:rFonts w:ascii="Arial" w:hAnsi="Arial" w:cs="Arial"/>
        </w:rPr>
        <w:t>b) Skuteczność zabezpieczeń brzegowych (IPS/CDN/WAF) – próby obejścia typowych reguł filtrujących (w uzgodnionym zakresie), aby ocenić, na ile mechanizmy brzegowe chronią przed standardowymi technikami ataków.</w:t>
      </w:r>
    </w:p>
    <w:p w14:paraId="749FB0C9" w14:textId="5D21C0ED" w:rsidR="008D1216" w:rsidRDefault="008D1216" w:rsidP="008D1216">
      <w:pPr>
        <w:spacing w:before="160" w:after="160" w:line="259" w:lineRule="auto"/>
        <w:rPr>
          <w:rFonts w:ascii="Arial" w:hAnsi="Arial" w:cs="Arial"/>
          <w:b/>
        </w:rPr>
      </w:pPr>
      <w:r w:rsidRPr="006B1F2C">
        <w:rPr>
          <w:rFonts w:ascii="Arial" w:hAnsi="Arial" w:cs="Arial"/>
        </w:rPr>
        <w:t>3. Wykonawca zobowiązany jest do realizacji testów penetracyjnych i testów bezpieczeństwa Platformy MSIM zgodnie z uznanymi standardami i metodykami, z zachowaniem zasad określonych w RoE oraz Planie testów, a także przy zapewnieniu bezpieczeństwa środowiska Zamawiającego</w:t>
      </w:r>
      <w:r w:rsidRPr="006B1F2C">
        <w:rPr>
          <w:rFonts w:ascii="Arial" w:hAnsi="Arial" w:cs="Arial"/>
          <w:b/>
        </w:rPr>
        <w:t>.</w:t>
      </w:r>
    </w:p>
    <w:p w14:paraId="72F328A6" w14:textId="6EE1D84F" w:rsidR="00055673" w:rsidRDefault="00055673" w:rsidP="008D1216">
      <w:pPr>
        <w:spacing w:before="160" w:after="160" w:line="259" w:lineRule="auto"/>
        <w:rPr>
          <w:rFonts w:ascii="Arial" w:hAnsi="Arial" w:cs="Arial"/>
          <w:b/>
        </w:rPr>
      </w:pPr>
    </w:p>
    <w:p w14:paraId="693444EF" w14:textId="77777777" w:rsidR="00055673" w:rsidRPr="006B1F2C" w:rsidRDefault="00055673" w:rsidP="008D1216">
      <w:pPr>
        <w:spacing w:before="160" w:after="160" w:line="259" w:lineRule="auto"/>
        <w:rPr>
          <w:rFonts w:ascii="Arial" w:hAnsi="Arial" w:cs="Arial"/>
          <w:b/>
        </w:rPr>
      </w:pPr>
    </w:p>
    <w:p w14:paraId="2D4DFFF0" w14:textId="77777777" w:rsidR="008D1216" w:rsidRPr="006B1F2C" w:rsidRDefault="008D1216" w:rsidP="008D1216">
      <w:pPr>
        <w:spacing w:before="160" w:after="160" w:line="259" w:lineRule="auto"/>
        <w:ind w:left="283"/>
        <w:rPr>
          <w:rFonts w:ascii="Arial" w:hAnsi="Arial" w:cs="Arial"/>
          <w:b/>
        </w:rPr>
      </w:pPr>
      <w:r w:rsidRPr="006B1F2C">
        <w:rPr>
          <w:rFonts w:ascii="Arial" w:hAnsi="Arial" w:cs="Arial"/>
          <w:b/>
        </w:rPr>
        <w:lastRenderedPageBreak/>
        <w:t>3.1 Zastosowana metodyka</w:t>
      </w:r>
    </w:p>
    <w:p w14:paraId="246069D7" w14:textId="1C79DA7B" w:rsidR="008D1216" w:rsidRPr="006B1F2C" w:rsidRDefault="008D1216" w:rsidP="008D1216">
      <w:pPr>
        <w:spacing w:after="0" w:line="259" w:lineRule="auto"/>
        <w:ind w:firstLine="283"/>
        <w:rPr>
          <w:rFonts w:ascii="Arial" w:hAnsi="Arial" w:cs="Arial"/>
        </w:rPr>
      </w:pPr>
      <w:r w:rsidRPr="006B1F2C">
        <w:rPr>
          <w:rFonts w:ascii="Arial" w:hAnsi="Arial" w:cs="Arial"/>
        </w:rPr>
        <w:t xml:space="preserve">Wykonawca zobowiązany jest do prowadzenia testów w oparciu o uznane standardy i metodyki, </w:t>
      </w:r>
      <w:r w:rsidR="0094601B">
        <w:rPr>
          <w:rFonts w:ascii="Arial" w:hAnsi="Arial" w:cs="Arial"/>
        </w:rPr>
        <w:t>w szczególności:</w:t>
      </w:r>
    </w:p>
    <w:p w14:paraId="21C913CE" w14:textId="77777777" w:rsidR="008D1216" w:rsidRPr="006B1F2C" w:rsidRDefault="008D1216" w:rsidP="008D1216">
      <w:pPr>
        <w:pStyle w:val="Akapitzlist"/>
        <w:numPr>
          <w:ilvl w:val="1"/>
          <w:numId w:val="8"/>
        </w:numPr>
        <w:spacing w:after="0" w:line="259" w:lineRule="auto"/>
        <w:rPr>
          <w:rFonts w:ascii="Arial" w:hAnsi="Arial" w:cs="Arial"/>
        </w:rPr>
      </w:pPr>
      <w:r w:rsidRPr="006B1F2C">
        <w:rPr>
          <w:rFonts w:ascii="Arial" w:hAnsi="Arial" w:cs="Arial"/>
        </w:rPr>
        <w:t>OWASP Testing Guide,</w:t>
      </w:r>
    </w:p>
    <w:p w14:paraId="3A09903E" w14:textId="77777777" w:rsidR="008D1216" w:rsidRPr="006B1F2C" w:rsidRDefault="008D1216" w:rsidP="008D1216">
      <w:pPr>
        <w:pStyle w:val="Akapitzlist"/>
        <w:numPr>
          <w:ilvl w:val="1"/>
          <w:numId w:val="8"/>
        </w:numPr>
        <w:spacing w:after="0" w:line="259" w:lineRule="auto"/>
        <w:rPr>
          <w:rFonts w:ascii="Arial" w:hAnsi="Arial" w:cs="Arial"/>
          <w:lang w:val="en-US"/>
        </w:rPr>
      </w:pPr>
      <w:r w:rsidRPr="006B1F2C">
        <w:rPr>
          <w:rFonts w:ascii="Arial" w:hAnsi="Arial" w:cs="Arial"/>
          <w:lang w:val="en-US"/>
        </w:rPr>
        <w:t>PTES (Penetration Testing Execution Standard),</w:t>
      </w:r>
    </w:p>
    <w:p w14:paraId="5E8D6B08" w14:textId="77777777" w:rsidR="0094601B" w:rsidRDefault="008D1216" w:rsidP="0094601B">
      <w:pPr>
        <w:pStyle w:val="Akapitzlist"/>
        <w:numPr>
          <w:ilvl w:val="1"/>
          <w:numId w:val="8"/>
        </w:numPr>
        <w:spacing w:after="0" w:line="259" w:lineRule="auto"/>
        <w:rPr>
          <w:rFonts w:ascii="Arial" w:hAnsi="Arial" w:cs="Arial"/>
          <w:lang w:val="en-US"/>
        </w:rPr>
      </w:pPr>
      <w:r w:rsidRPr="006B1F2C">
        <w:rPr>
          <w:rFonts w:ascii="Arial" w:hAnsi="Arial" w:cs="Arial"/>
          <w:lang w:val="en-US"/>
        </w:rPr>
        <w:t>NIST SP 800-115 – Technical Guide to Information Security Testing</w:t>
      </w:r>
      <w:r w:rsidR="0094601B">
        <w:rPr>
          <w:rFonts w:ascii="Arial" w:hAnsi="Arial" w:cs="Arial"/>
          <w:lang w:val="en-US"/>
        </w:rPr>
        <w:t>,</w:t>
      </w:r>
    </w:p>
    <w:p w14:paraId="36A33C72" w14:textId="53F64A12" w:rsidR="0094601B" w:rsidRPr="006A6728" w:rsidRDefault="0094601B" w:rsidP="006A6728">
      <w:pPr>
        <w:rPr>
          <w:rFonts w:ascii="Arial" w:hAnsi="Arial" w:cs="Arial"/>
        </w:rPr>
      </w:pPr>
      <w:r w:rsidRPr="006A6728">
        <w:rPr>
          <w:rFonts w:ascii="Arial" w:hAnsi="Arial" w:cs="Arial"/>
        </w:rPr>
        <w:t>lub równoważne standardy</w:t>
      </w:r>
      <w:r>
        <w:rPr>
          <w:rFonts w:ascii="Arial" w:hAnsi="Arial" w:cs="Arial"/>
        </w:rPr>
        <w:t xml:space="preserve"> i metodyki</w:t>
      </w:r>
      <w:r w:rsidRPr="006A6728">
        <w:rPr>
          <w:rFonts w:ascii="Arial" w:hAnsi="Arial" w:cs="Arial"/>
        </w:rPr>
        <w:t xml:space="preserve"> prowadzenia testów bezpieczeństwa zapewniające co najmniej równoważny poziom szczegółowości i rzetelności testów.</w:t>
      </w:r>
    </w:p>
    <w:p w14:paraId="48AF6F3B" w14:textId="77777777" w:rsidR="008D1216" w:rsidRPr="006B1F2C" w:rsidRDefault="008D1216" w:rsidP="008D1216">
      <w:pPr>
        <w:spacing w:before="160" w:after="160" w:line="259" w:lineRule="auto"/>
        <w:ind w:left="283"/>
        <w:rPr>
          <w:rFonts w:ascii="Arial" w:hAnsi="Arial" w:cs="Arial"/>
          <w:b/>
        </w:rPr>
      </w:pPr>
      <w:bookmarkStart w:id="1" w:name="_GoBack"/>
      <w:bookmarkEnd w:id="1"/>
      <w:r w:rsidRPr="006B1F2C">
        <w:rPr>
          <w:rFonts w:ascii="Arial" w:hAnsi="Arial" w:cs="Arial"/>
          <w:b/>
        </w:rPr>
        <w:t xml:space="preserve">3.2 Podejścia testowe </w:t>
      </w:r>
    </w:p>
    <w:p w14:paraId="0D4AF836" w14:textId="77777777" w:rsidR="008D1216" w:rsidRPr="006B1F2C" w:rsidRDefault="008D1216" w:rsidP="008D1216">
      <w:pPr>
        <w:pStyle w:val="Akapitzlist"/>
        <w:spacing w:before="160" w:after="160" w:line="259" w:lineRule="auto"/>
        <w:ind w:left="283" w:firstLine="437"/>
        <w:contextualSpacing w:val="0"/>
        <w:rPr>
          <w:rFonts w:ascii="Arial" w:hAnsi="Arial" w:cs="Arial"/>
        </w:rPr>
      </w:pPr>
      <w:r w:rsidRPr="006B1F2C">
        <w:rPr>
          <w:rFonts w:ascii="Arial" w:hAnsi="Arial" w:cs="Arial"/>
        </w:rPr>
        <w:t>Wykonawca zobowiązany jest do realizacji testów zgodnie z przyjętym w OPZ podejściem black-box, tj. bez otrzymywania od Zamawiającego poufnych informacji o wewnętrznej architekturze, konfiguracji czy kodzie źródłowym systemu. Zakres obejmuje scenariusze testowe bez uwierzytelnienia oraz z uwierzytelnieniem przy użyciu kont o uprawnieniach zwykłego użytkownika.</w:t>
      </w:r>
    </w:p>
    <w:p w14:paraId="1020F7ED" w14:textId="77777777" w:rsidR="008D1216" w:rsidRPr="006B1F2C" w:rsidRDefault="008D1216" w:rsidP="008D1216">
      <w:pPr>
        <w:pStyle w:val="Akapitzlist"/>
        <w:spacing w:before="160" w:after="160" w:line="259" w:lineRule="auto"/>
        <w:ind w:left="283"/>
        <w:contextualSpacing w:val="0"/>
        <w:rPr>
          <w:rFonts w:ascii="Arial" w:hAnsi="Arial" w:cs="Arial"/>
          <w:b/>
        </w:rPr>
      </w:pPr>
      <w:r w:rsidRPr="006B1F2C">
        <w:rPr>
          <w:rFonts w:ascii="Arial" w:hAnsi="Arial" w:cs="Arial"/>
          <w:b/>
        </w:rPr>
        <w:t>3.3 Przebieg realizacji testów</w:t>
      </w:r>
    </w:p>
    <w:p w14:paraId="5BD3FD70" w14:textId="77777777" w:rsidR="008D1216" w:rsidRPr="006B1F2C" w:rsidRDefault="008D1216" w:rsidP="008D1216">
      <w:pPr>
        <w:spacing w:after="0" w:line="259" w:lineRule="auto"/>
        <w:ind w:firstLine="720"/>
        <w:rPr>
          <w:rFonts w:ascii="Arial" w:hAnsi="Arial" w:cs="Arial"/>
        </w:rPr>
      </w:pPr>
      <w:r w:rsidRPr="006B1F2C">
        <w:rPr>
          <w:rFonts w:ascii="Arial" w:hAnsi="Arial" w:cs="Arial"/>
        </w:rPr>
        <w:t>Testy zostaną przeprowadzone w następującym układzie logicznym działań: :</w:t>
      </w:r>
    </w:p>
    <w:p w14:paraId="6EAE9052" w14:textId="77777777" w:rsidR="008D1216" w:rsidRPr="006B1F2C" w:rsidRDefault="008D1216" w:rsidP="008D1216">
      <w:pPr>
        <w:pStyle w:val="Compact"/>
        <w:numPr>
          <w:ilvl w:val="0"/>
          <w:numId w:val="10"/>
        </w:numPr>
        <w:rPr>
          <w:rFonts w:ascii="Arial" w:hAnsi="Arial" w:cs="Arial"/>
          <w:sz w:val="22"/>
          <w:szCs w:val="22"/>
        </w:rPr>
      </w:pPr>
      <w:r w:rsidRPr="006B1F2C">
        <w:rPr>
          <w:rFonts w:ascii="Arial" w:hAnsi="Arial" w:cs="Arial"/>
          <w:i/>
          <w:iCs/>
          <w:sz w:val="22"/>
          <w:szCs w:val="22"/>
        </w:rPr>
        <w:t>Ustalenia przedtestowe (pre-engagement)</w:t>
      </w:r>
      <w:r w:rsidRPr="006B1F2C">
        <w:rPr>
          <w:rFonts w:ascii="Arial" w:hAnsi="Arial" w:cs="Arial"/>
          <w:sz w:val="22"/>
          <w:szCs w:val="22"/>
        </w:rPr>
        <w:t xml:space="preserve"> – uzgodnienie zakresu, harmonogramu i zasad prowadzenia testów (Rules of Engagement).</w:t>
      </w:r>
    </w:p>
    <w:p w14:paraId="39E38370" w14:textId="77777777" w:rsidR="008D1216" w:rsidRPr="006B1F2C" w:rsidRDefault="008D1216" w:rsidP="008D1216">
      <w:pPr>
        <w:pStyle w:val="Compact"/>
        <w:numPr>
          <w:ilvl w:val="0"/>
          <w:numId w:val="10"/>
        </w:numPr>
        <w:rPr>
          <w:rFonts w:ascii="Arial" w:hAnsi="Arial" w:cs="Arial"/>
          <w:sz w:val="22"/>
          <w:szCs w:val="22"/>
        </w:rPr>
      </w:pPr>
      <w:r w:rsidRPr="006B1F2C">
        <w:rPr>
          <w:rFonts w:ascii="Arial" w:hAnsi="Arial" w:cs="Arial"/>
          <w:i/>
          <w:iCs/>
          <w:sz w:val="22"/>
          <w:szCs w:val="22"/>
        </w:rPr>
        <w:t>Rekonesans i analiza informacji (intelligence gathering)</w:t>
      </w:r>
      <w:r w:rsidRPr="006B1F2C">
        <w:rPr>
          <w:rFonts w:ascii="Arial" w:hAnsi="Arial" w:cs="Arial"/>
          <w:sz w:val="22"/>
          <w:szCs w:val="22"/>
        </w:rPr>
        <w:t xml:space="preserve"> – zbieranie informacji o środowisku, identyfikacja potencjalnych punktów wejścia.</w:t>
      </w:r>
    </w:p>
    <w:p w14:paraId="68363E05" w14:textId="77777777" w:rsidR="008D1216" w:rsidRPr="006B1F2C" w:rsidRDefault="008D1216" w:rsidP="008D1216">
      <w:pPr>
        <w:pStyle w:val="Compact"/>
        <w:numPr>
          <w:ilvl w:val="0"/>
          <w:numId w:val="10"/>
        </w:numPr>
        <w:rPr>
          <w:rFonts w:ascii="Arial" w:hAnsi="Arial" w:cs="Arial"/>
          <w:sz w:val="22"/>
          <w:szCs w:val="22"/>
        </w:rPr>
      </w:pPr>
      <w:r w:rsidRPr="006B1F2C">
        <w:rPr>
          <w:rFonts w:ascii="Arial" w:hAnsi="Arial" w:cs="Arial"/>
          <w:i/>
          <w:iCs/>
          <w:sz w:val="22"/>
          <w:szCs w:val="22"/>
        </w:rPr>
        <w:t>Modelowanie zagrożeń (threat modeling)</w:t>
      </w:r>
      <w:r w:rsidRPr="006B1F2C">
        <w:rPr>
          <w:rFonts w:ascii="Arial" w:hAnsi="Arial" w:cs="Arial"/>
          <w:sz w:val="22"/>
          <w:szCs w:val="22"/>
        </w:rPr>
        <w:t xml:space="preserve"> – identyfikacja potencjalnych wektorów ataku i priorytetów testowych.</w:t>
      </w:r>
    </w:p>
    <w:p w14:paraId="03F639F6" w14:textId="77777777" w:rsidR="008D1216" w:rsidRPr="006B1F2C" w:rsidRDefault="008D1216" w:rsidP="008D1216">
      <w:pPr>
        <w:pStyle w:val="Compact"/>
        <w:numPr>
          <w:ilvl w:val="0"/>
          <w:numId w:val="10"/>
        </w:numPr>
        <w:rPr>
          <w:rFonts w:ascii="Arial" w:hAnsi="Arial" w:cs="Arial"/>
          <w:sz w:val="22"/>
          <w:szCs w:val="22"/>
        </w:rPr>
      </w:pPr>
      <w:r w:rsidRPr="006B1F2C">
        <w:rPr>
          <w:rFonts w:ascii="Arial" w:hAnsi="Arial" w:cs="Arial"/>
          <w:i/>
          <w:iCs/>
          <w:sz w:val="22"/>
          <w:szCs w:val="22"/>
        </w:rPr>
        <w:t>Testy aktywne i eksploatacja (exploitation)</w:t>
      </w:r>
      <w:r w:rsidRPr="006B1F2C">
        <w:rPr>
          <w:rFonts w:ascii="Arial" w:hAnsi="Arial" w:cs="Arial"/>
          <w:sz w:val="22"/>
          <w:szCs w:val="22"/>
        </w:rPr>
        <w:t xml:space="preserve"> – próby wykorzystania podatności, symulacja ataków.</w:t>
      </w:r>
    </w:p>
    <w:p w14:paraId="181A3450" w14:textId="77777777" w:rsidR="008D1216" w:rsidRPr="006B1F2C" w:rsidRDefault="008D1216" w:rsidP="008D1216">
      <w:pPr>
        <w:pStyle w:val="Compact"/>
        <w:numPr>
          <w:ilvl w:val="0"/>
          <w:numId w:val="10"/>
        </w:numPr>
        <w:rPr>
          <w:rFonts w:ascii="Arial" w:hAnsi="Arial" w:cs="Arial"/>
          <w:sz w:val="22"/>
          <w:szCs w:val="22"/>
        </w:rPr>
      </w:pPr>
      <w:r w:rsidRPr="006B1F2C">
        <w:rPr>
          <w:rFonts w:ascii="Arial" w:hAnsi="Arial" w:cs="Arial"/>
          <w:i/>
          <w:iCs/>
          <w:sz w:val="22"/>
          <w:szCs w:val="22"/>
        </w:rPr>
        <w:t>Zakończenie testów i przywrócenie stanu (cleanup)</w:t>
      </w:r>
      <w:r w:rsidRPr="006B1F2C">
        <w:rPr>
          <w:rFonts w:ascii="Arial" w:hAnsi="Arial" w:cs="Arial"/>
          <w:sz w:val="22"/>
          <w:szCs w:val="22"/>
        </w:rPr>
        <w:t xml:space="preserve"> – usunięcie śladów testowych, przywrócenie systemu do stanu sprzed testów.</w:t>
      </w:r>
    </w:p>
    <w:p w14:paraId="40559F67" w14:textId="77777777" w:rsidR="008D1216" w:rsidRPr="006B1F2C" w:rsidRDefault="008D1216" w:rsidP="008D1216">
      <w:pPr>
        <w:pStyle w:val="Compact"/>
        <w:numPr>
          <w:ilvl w:val="0"/>
          <w:numId w:val="10"/>
        </w:numPr>
        <w:rPr>
          <w:rFonts w:ascii="Arial" w:hAnsi="Arial" w:cs="Arial"/>
          <w:sz w:val="22"/>
          <w:szCs w:val="22"/>
        </w:rPr>
      </w:pPr>
      <w:r w:rsidRPr="006B1F2C">
        <w:rPr>
          <w:rFonts w:ascii="Arial" w:hAnsi="Arial" w:cs="Arial"/>
          <w:i/>
          <w:iCs/>
          <w:sz w:val="22"/>
          <w:szCs w:val="22"/>
        </w:rPr>
        <w:t>Raportowanie wyników</w:t>
      </w:r>
      <w:r w:rsidRPr="006B1F2C">
        <w:rPr>
          <w:rFonts w:ascii="Arial" w:hAnsi="Arial" w:cs="Arial"/>
          <w:sz w:val="22"/>
          <w:szCs w:val="22"/>
        </w:rPr>
        <w:t xml:space="preserve"> – opracowanie raportu końcowego wraz z rekomendacjami.</w:t>
      </w:r>
    </w:p>
    <w:p w14:paraId="2FD1110E" w14:textId="77777777" w:rsidR="008D1216" w:rsidRPr="006B1F2C" w:rsidRDefault="008D1216" w:rsidP="008D1216">
      <w:pPr>
        <w:pStyle w:val="Akapitzlist"/>
        <w:spacing w:before="160" w:after="160" w:line="259" w:lineRule="auto"/>
        <w:ind w:left="283" w:firstLine="437"/>
        <w:contextualSpacing w:val="0"/>
        <w:rPr>
          <w:rFonts w:ascii="Arial" w:hAnsi="Arial" w:cs="Arial"/>
        </w:rPr>
      </w:pPr>
      <w:r w:rsidRPr="006B1F2C">
        <w:rPr>
          <w:rFonts w:ascii="Arial" w:hAnsi="Arial" w:cs="Arial"/>
        </w:rPr>
        <w:t>Wskazany układ stanowi schemat logiczny działań, który dopuszcza powroty do wcześniejszych faz, częściowe nakładanie się działań oraz iteracyjne podejście do testowania. Wykonawca jest zobowiązany do przestrzegania zasad bezpieczeństwa oraz bieżącego zgłaszania podatności o charakterze krytycznym niezależnie od aktualnej fazy testów.</w:t>
      </w:r>
    </w:p>
    <w:p w14:paraId="02880960" w14:textId="77777777" w:rsidR="008D1216" w:rsidRPr="006B1F2C" w:rsidRDefault="008D1216" w:rsidP="008D1216">
      <w:pPr>
        <w:pStyle w:val="Akapitzlist"/>
        <w:spacing w:before="160" w:after="160" w:line="259" w:lineRule="auto"/>
        <w:ind w:left="283"/>
        <w:contextualSpacing w:val="0"/>
        <w:rPr>
          <w:rFonts w:ascii="Arial" w:hAnsi="Arial" w:cs="Arial"/>
          <w:b/>
        </w:rPr>
      </w:pPr>
      <w:r w:rsidRPr="006B1F2C">
        <w:rPr>
          <w:rFonts w:ascii="Arial" w:hAnsi="Arial" w:cs="Arial"/>
          <w:b/>
        </w:rPr>
        <w:t>3.4 Bezpieczeństwo realizacji testów</w:t>
      </w:r>
    </w:p>
    <w:p w14:paraId="37DC5FB3" w14:textId="77777777" w:rsidR="008D1216" w:rsidRPr="006B1F2C" w:rsidRDefault="008D1216" w:rsidP="008D1216">
      <w:pPr>
        <w:pStyle w:val="Akapitzlist"/>
        <w:spacing w:before="160" w:after="160" w:line="259" w:lineRule="auto"/>
        <w:ind w:left="283" w:firstLine="437"/>
        <w:contextualSpacing w:val="0"/>
        <w:rPr>
          <w:rFonts w:ascii="Arial" w:hAnsi="Arial" w:cs="Arial"/>
        </w:rPr>
      </w:pPr>
      <w:r w:rsidRPr="006B1F2C">
        <w:rPr>
          <w:rFonts w:ascii="Arial" w:hAnsi="Arial" w:cs="Arial"/>
        </w:rPr>
        <w:t>W celu zapewnienia integralności, dostępności i poufności środowiska Zamawiającego, Wykonawca zobowiązany jest przestrzegać następujących zasad bezpieczeństwa:</w:t>
      </w:r>
    </w:p>
    <w:p w14:paraId="1C5015DF" w14:textId="77777777" w:rsidR="008D1216" w:rsidRPr="006B1F2C" w:rsidRDefault="008D1216" w:rsidP="008D1216">
      <w:pPr>
        <w:pStyle w:val="Akapitzlist"/>
        <w:numPr>
          <w:ilvl w:val="0"/>
          <w:numId w:val="11"/>
        </w:numPr>
        <w:spacing w:after="0" w:line="259" w:lineRule="auto"/>
        <w:rPr>
          <w:rFonts w:ascii="Arial" w:hAnsi="Arial" w:cs="Arial"/>
        </w:rPr>
      </w:pPr>
      <w:r w:rsidRPr="006B1F2C">
        <w:rPr>
          <w:rFonts w:ascii="Arial" w:hAnsi="Arial" w:cs="Arial"/>
        </w:rPr>
        <w:t>testy nie mogą powodować trwałego zakłócenia pracy systemów produkcyjnych,</w:t>
      </w:r>
    </w:p>
    <w:p w14:paraId="4763CD33" w14:textId="77777777" w:rsidR="008D1216" w:rsidRPr="006B1F2C" w:rsidRDefault="008D1216" w:rsidP="008D1216">
      <w:pPr>
        <w:pStyle w:val="Akapitzlist"/>
        <w:numPr>
          <w:ilvl w:val="0"/>
          <w:numId w:val="11"/>
        </w:numPr>
        <w:spacing w:after="0" w:line="259" w:lineRule="auto"/>
        <w:rPr>
          <w:rFonts w:ascii="Arial" w:hAnsi="Arial" w:cs="Arial"/>
        </w:rPr>
      </w:pPr>
      <w:r w:rsidRPr="006B1F2C">
        <w:rPr>
          <w:rFonts w:ascii="Arial" w:hAnsi="Arial" w:cs="Arial"/>
        </w:rPr>
        <w:t>w przypadku wystąpienia niepożądanego efektu testów Wykonawca zobowiązuje się do natychmiastowego przerwania działań i poinformowania Zamawiającego,</w:t>
      </w:r>
    </w:p>
    <w:p w14:paraId="5AC3F86A" w14:textId="77777777" w:rsidR="008D1216" w:rsidRPr="006B1F2C" w:rsidRDefault="008D1216" w:rsidP="008D1216">
      <w:pPr>
        <w:pStyle w:val="Akapitzlist"/>
        <w:numPr>
          <w:ilvl w:val="0"/>
          <w:numId w:val="11"/>
        </w:numPr>
        <w:spacing w:after="0" w:line="259" w:lineRule="auto"/>
        <w:rPr>
          <w:rFonts w:ascii="Arial" w:hAnsi="Arial" w:cs="Arial"/>
        </w:rPr>
      </w:pPr>
      <w:r w:rsidRPr="006B1F2C">
        <w:rPr>
          <w:rFonts w:ascii="Arial" w:hAnsi="Arial" w:cs="Arial"/>
        </w:rPr>
        <w:t>testy krytyczne mogą być realizowane wyłącznie w terminach uzgodnionych z Zamawiającym, preferencyjnie poza godzinami największego obciążenia systemu.</w:t>
      </w:r>
    </w:p>
    <w:p w14:paraId="2B1DE103" w14:textId="77777777" w:rsidR="008D1216" w:rsidRPr="006B1F2C" w:rsidRDefault="008D1216" w:rsidP="008D1216">
      <w:pPr>
        <w:pStyle w:val="Akapitzlist"/>
        <w:numPr>
          <w:ilvl w:val="0"/>
          <w:numId w:val="11"/>
        </w:numPr>
        <w:spacing w:after="0" w:line="259" w:lineRule="auto"/>
        <w:rPr>
          <w:rFonts w:ascii="Arial" w:hAnsi="Arial" w:cs="Arial"/>
        </w:rPr>
      </w:pPr>
      <w:r w:rsidRPr="006B1F2C">
        <w:rPr>
          <w:rFonts w:ascii="Arial" w:hAnsi="Arial" w:cs="Arial"/>
        </w:rPr>
        <w:t>testy będą prowadzone na danych testowych, a nie na realnej dokumentacji pacjentów</w:t>
      </w:r>
    </w:p>
    <w:p w14:paraId="344DF626" w14:textId="77777777" w:rsidR="008D1216" w:rsidRPr="006B1F2C" w:rsidRDefault="008D1216" w:rsidP="008D1216">
      <w:pPr>
        <w:pStyle w:val="Akapitzlist"/>
        <w:numPr>
          <w:ilvl w:val="0"/>
          <w:numId w:val="11"/>
        </w:numPr>
        <w:spacing w:after="0" w:line="259" w:lineRule="auto"/>
        <w:rPr>
          <w:rFonts w:ascii="Arial" w:hAnsi="Arial" w:cs="Arial"/>
        </w:rPr>
      </w:pPr>
      <w:r w:rsidRPr="006B1F2C">
        <w:rPr>
          <w:rFonts w:ascii="Arial" w:hAnsi="Arial" w:cs="Arial"/>
        </w:rPr>
        <w:lastRenderedPageBreak/>
        <w:t>W przypadku wykrycia podatności o krytycznym poziomie ryzyka, Wykonawca zobowiązuje się do natychmiastowego wstrzymania dalszych testów danego komponentu i poinformowania Zamawiającego w terminie nie przekraczającym 4 godzin roboczych.</w:t>
      </w:r>
    </w:p>
    <w:p w14:paraId="2DE8E347" w14:textId="77777777" w:rsidR="008D1216" w:rsidRPr="006B1F2C" w:rsidRDefault="008D1216" w:rsidP="008D1216">
      <w:pPr>
        <w:pStyle w:val="Akapitzlist"/>
        <w:numPr>
          <w:ilvl w:val="0"/>
          <w:numId w:val="11"/>
        </w:numPr>
        <w:spacing w:after="0" w:line="259" w:lineRule="auto"/>
        <w:rPr>
          <w:rFonts w:ascii="Arial" w:hAnsi="Arial" w:cs="Arial"/>
        </w:rPr>
      </w:pPr>
      <w:r w:rsidRPr="006B1F2C">
        <w:rPr>
          <w:rFonts w:ascii="Arial" w:hAnsi="Arial" w:cs="Arial"/>
        </w:rPr>
        <w:t>Wszystkie działania testowe będą dokumentowane z zachowaniem szczegółowych logów aktywności, umożliwiających pełną rekonstrukcję przeprowadzonych testów.</w:t>
      </w:r>
    </w:p>
    <w:p w14:paraId="38F43488" w14:textId="77777777" w:rsidR="008D1216" w:rsidRPr="006B1F2C" w:rsidRDefault="008D1216" w:rsidP="008D1216">
      <w:pPr>
        <w:rPr>
          <w:rFonts w:ascii="Arial" w:hAnsi="Arial" w:cs="Arial"/>
          <w:color w:val="000000" w:themeColor="text1"/>
        </w:rPr>
      </w:pPr>
    </w:p>
    <w:p w14:paraId="43ECA7B8" w14:textId="77777777" w:rsidR="008D1216" w:rsidRPr="006B1F2C" w:rsidRDefault="008D1216" w:rsidP="008D1216">
      <w:pPr>
        <w:pStyle w:val="Akapitzlist"/>
        <w:numPr>
          <w:ilvl w:val="0"/>
          <w:numId w:val="1"/>
        </w:numPr>
        <w:rPr>
          <w:rFonts w:ascii="Arial" w:hAnsi="Arial" w:cs="Arial"/>
          <w:b/>
          <w:bCs/>
          <w:color w:val="000000" w:themeColor="text1"/>
        </w:rPr>
      </w:pPr>
      <w:r w:rsidRPr="006B1F2C">
        <w:rPr>
          <w:rFonts w:ascii="Arial" w:hAnsi="Arial" w:cs="Arial"/>
          <w:b/>
          <w:color w:val="000000" w:themeColor="text1"/>
        </w:rPr>
        <w:t xml:space="preserve"> T</w:t>
      </w:r>
      <w:r w:rsidRPr="006B1F2C">
        <w:rPr>
          <w:rFonts w:ascii="Arial" w:hAnsi="Arial" w:cs="Arial"/>
          <w:b/>
          <w:bCs/>
          <w:color w:val="000000" w:themeColor="text1"/>
        </w:rPr>
        <w:t>erminy i produkty realizacji zamówienia</w:t>
      </w:r>
    </w:p>
    <w:p w14:paraId="68EB1296" w14:textId="77777777" w:rsidR="008D1216" w:rsidRPr="006B1F2C" w:rsidRDefault="008D1216" w:rsidP="008D1216">
      <w:pPr>
        <w:pStyle w:val="Akapitzlist"/>
        <w:ind w:left="360"/>
        <w:rPr>
          <w:rFonts w:ascii="Arial" w:hAnsi="Arial" w:cs="Arial"/>
          <w:b/>
          <w:bCs/>
          <w:color w:val="000000" w:themeColor="text1"/>
        </w:rPr>
      </w:pPr>
    </w:p>
    <w:p w14:paraId="1D34EF0B" w14:textId="6CAD3665" w:rsidR="008D1216" w:rsidRPr="006B1F2C" w:rsidRDefault="008D1216" w:rsidP="008D1216">
      <w:pPr>
        <w:pStyle w:val="Akapitzlist"/>
        <w:numPr>
          <w:ilvl w:val="0"/>
          <w:numId w:val="18"/>
        </w:numPr>
        <w:rPr>
          <w:rFonts w:ascii="Arial" w:hAnsi="Arial" w:cs="Arial"/>
          <w:color w:val="000000" w:themeColor="text1"/>
        </w:rPr>
      </w:pPr>
      <w:r w:rsidRPr="006B1F2C">
        <w:rPr>
          <w:rFonts w:ascii="Arial" w:hAnsi="Arial" w:cs="Arial"/>
          <w:color w:val="000000" w:themeColor="text1"/>
        </w:rPr>
        <w:t xml:space="preserve">Całość przedmiotu zamówienia, obejmująca przygotowanie i przekazanie wszystkich produktów w wersjach zaakceptowanych przez Zamawiającego, musi zostać zrealizowana w terminie do </w:t>
      </w:r>
      <w:r w:rsidRPr="006B1F2C">
        <w:rPr>
          <w:rFonts w:ascii="Arial" w:hAnsi="Arial" w:cs="Arial"/>
          <w:bCs/>
          <w:color w:val="000000" w:themeColor="text1"/>
        </w:rPr>
        <w:t xml:space="preserve">3 miesięcy od dnia </w:t>
      </w:r>
      <w:r w:rsidR="001B14E8" w:rsidRPr="006B1F2C">
        <w:rPr>
          <w:rFonts w:ascii="Arial" w:hAnsi="Arial" w:cs="Arial"/>
          <w:bCs/>
          <w:color w:val="000000" w:themeColor="text1"/>
        </w:rPr>
        <w:t xml:space="preserve">zawarcia </w:t>
      </w:r>
      <w:r w:rsidRPr="006B1F2C">
        <w:rPr>
          <w:rFonts w:ascii="Arial" w:hAnsi="Arial" w:cs="Arial"/>
          <w:bCs/>
          <w:color w:val="000000" w:themeColor="text1"/>
        </w:rPr>
        <w:t>umowy</w:t>
      </w:r>
      <w:r w:rsidRPr="006B1F2C">
        <w:rPr>
          <w:rFonts w:ascii="Arial" w:hAnsi="Arial" w:cs="Arial"/>
          <w:color w:val="000000" w:themeColor="text1"/>
        </w:rPr>
        <w:t>.</w:t>
      </w:r>
    </w:p>
    <w:p w14:paraId="12C337B7" w14:textId="44933897" w:rsidR="008D1216" w:rsidRPr="006B1F2C" w:rsidRDefault="008D1216" w:rsidP="008D1216">
      <w:pPr>
        <w:pStyle w:val="Akapitzlist"/>
        <w:numPr>
          <w:ilvl w:val="0"/>
          <w:numId w:val="18"/>
        </w:numPr>
        <w:rPr>
          <w:rFonts w:ascii="Arial" w:hAnsi="Arial" w:cs="Arial"/>
          <w:color w:val="000000" w:themeColor="text1"/>
        </w:rPr>
      </w:pPr>
      <w:r w:rsidRPr="006B1F2C">
        <w:rPr>
          <w:rFonts w:ascii="Arial" w:hAnsi="Arial" w:cs="Arial"/>
          <w:bCs/>
          <w:color w:val="000000" w:themeColor="text1"/>
        </w:rPr>
        <w:t xml:space="preserve">Podpisanie protokołu odbioru przez Zamawiającego następuje po zakończeniu okresu realizacji zamówienia i stanowi formalne zakończenie współpracy. </w:t>
      </w:r>
    </w:p>
    <w:p w14:paraId="663D1C3A" w14:textId="77777777" w:rsidR="008D1216" w:rsidRPr="006B1F2C" w:rsidRDefault="008D1216" w:rsidP="008D1216">
      <w:pPr>
        <w:pStyle w:val="Akapitzlist"/>
        <w:numPr>
          <w:ilvl w:val="0"/>
          <w:numId w:val="18"/>
        </w:numPr>
        <w:rPr>
          <w:rFonts w:ascii="Arial" w:hAnsi="Arial" w:cs="Arial"/>
          <w:color w:val="000000" w:themeColor="text1"/>
        </w:rPr>
      </w:pPr>
      <w:r w:rsidRPr="006B1F2C">
        <w:rPr>
          <w:rFonts w:ascii="Arial" w:hAnsi="Arial" w:cs="Arial"/>
        </w:rPr>
        <w:t xml:space="preserve">Zamawiający </w:t>
      </w:r>
      <w:r w:rsidRPr="006B1F2C">
        <w:rPr>
          <w:rStyle w:val="Pogrubienie"/>
          <w:rFonts w:ascii="Arial" w:hAnsi="Arial" w:cs="Arial"/>
          <w:b w:val="0"/>
        </w:rPr>
        <w:t>ma prawo</w:t>
      </w:r>
      <w:r w:rsidRPr="006B1F2C">
        <w:rPr>
          <w:rFonts w:ascii="Arial" w:hAnsi="Arial" w:cs="Arial"/>
        </w:rPr>
        <w:t xml:space="preserve"> zgłosić uwagi do każdego z produktów realizacji zamówienia </w:t>
      </w:r>
      <w:r w:rsidRPr="006B1F2C">
        <w:rPr>
          <w:rStyle w:val="Pogrubienie"/>
          <w:rFonts w:ascii="Arial" w:hAnsi="Arial" w:cs="Arial"/>
          <w:b w:val="0"/>
        </w:rPr>
        <w:t>w terminie do 5 dni roboczych</w:t>
      </w:r>
      <w:r w:rsidRPr="006B1F2C">
        <w:rPr>
          <w:rFonts w:ascii="Arial" w:hAnsi="Arial" w:cs="Arial"/>
        </w:rPr>
        <w:t xml:space="preserve"> od ich otrzymania. Wykonawca uwzględni uwagi i przekaże wersję poprawioną </w:t>
      </w:r>
      <w:r w:rsidRPr="006B1F2C">
        <w:rPr>
          <w:rStyle w:val="Pogrubienie"/>
          <w:rFonts w:ascii="Arial" w:hAnsi="Arial" w:cs="Arial"/>
          <w:b w:val="0"/>
        </w:rPr>
        <w:t>w terminie do 3 dni roboczych</w:t>
      </w:r>
      <w:r w:rsidRPr="006B1F2C">
        <w:rPr>
          <w:rFonts w:ascii="Arial" w:hAnsi="Arial" w:cs="Arial"/>
        </w:rPr>
        <w:t xml:space="preserve"> od ich otrzymania.</w:t>
      </w:r>
      <w:r w:rsidRPr="006B1F2C" w:rsidDel="002B28F4">
        <w:rPr>
          <w:rFonts w:ascii="Arial" w:hAnsi="Arial" w:cs="Arial"/>
          <w:color w:val="000000" w:themeColor="text1"/>
        </w:rPr>
        <w:t xml:space="preserve"> </w:t>
      </w:r>
    </w:p>
    <w:p w14:paraId="5170D87A" w14:textId="77777777" w:rsidR="008D1216" w:rsidRPr="006B1F2C" w:rsidRDefault="008D1216" w:rsidP="008D1216">
      <w:pPr>
        <w:pStyle w:val="Akapitzlist"/>
        <w:numPr>
          <w:ilvl w:val="0"/>
          <w:numId w:val="18"/>
        </w:numPr>
        <w:rPr>
          <w:rFonts w:ascii="Arial" w:hAnsi="Arial" w:cs="Arial"/>
          <w:color w:val="000000" w:themeColor="text1"/>
        </w:rPr>
      </w:pPr>
      <w:r w:rsidRPr="006B1F2C">
        <w:rPr>
          <w:rFonts w:ascii="Arial" w:hAnsi="Arial" w:cs="Arial"/>
        </w:rPr>
        <w:t xml:space="preserve">Terminy poszczególnych </w:t>
      </w:r>
      <w:r w:rsidRPr="006B1F2C">
        <w:rPr>
          <w:rStyle w:val="Pogrubienie"/>
          <w:rFonts w:ascii="Arial" w:hAnsi="Arial" w:cs="Arial"/>
          <w:b w:val="0"/>
        </w:rPr>
        <w:t>poniżej wymienionych produktów</w:t>
      </w:r>
      <w:r w:rsidRPr="006B1F2C">
        <w:rPr>
          <w:rFonts w:ascii="Arial" w:hAnsi="Arial" w:cs="Arial"/>
        </w:rPr>
        <w:t xml:space="preserve"> podane są w dniach kalendarzowych i obejmują zarówno czas na przekazanie produktu, zgłoszenie uwag przez Zamawiającego, jak i ich uwzględnienie przez Wykonawcę.</w:t>
      </w:r>
    </w:p>
    <w:p w14:paraId="712DA060" w14:textId="77777777" w:rsidR="008D1216" w:rsidRPr="006B1F2C" w:rsidRDefault="008D1216" w:rsidP="008D1216">
      <w:pPr>
        <w:pStyle w:val="Akapitzlist"/>
        <w:spacing w:after="160" w:line="259" w:lineRule="auto"/>
        <w:rPr>
          <w:rStyle w:val="Pogrubienie"/>
          <w:rFonts w:ascii="Arial" w:hAnsi="Arial" w:cs="Arial"/>
        </w:rPr>
      </w:pPr>
    </w:p>
    <w:p w14:paraId="7E6E7DD4" w14:textId="77777777" w:rsidR="008D1216" w:rsidRPr="006B1F2C" w:rsidRDefault="008D1216" w:rsidP="008D1216">
      <w:pPr>
        <w:pStyle w:val="Akapitzlist"/>
        <w:spacing w:after="160" w:line="259" w:lineRule="auto"/>
        <w:rPr>
          <w:rStyle w:val="Pogrubienie"/>
          <w:rFonts w:ascii="Arial" w:hAnsi="Arial" w:cs="Arial"/>
        </w:rPr>
      </w:pPr>
      <w:r w:rsidRPr="006B1F2C">
        <w:rPr>
          <w:rStyle w:val="Pogrubienie"/>
          <w:rFonts w:ascii="Arial" w:hAnsi="Arial" w:cs="Arial"/>
        </w:rPr>
        <w:t>4.1. Plan testów</w:t>
      </w:r>
    </w:p>
    <w:p w14:paraId="6FDE3110" w14:textId="4C0CAF83" w:rsidR="008D1216" w:rsidRPr="006B1F2C" w:rsidRDefault="008D1216" w:rsidP="008D1216">
      <w:pPr>
        <w:ind w:left="720"/>
        <w:rPr>
          <w:rFonts w:ascii="Arial" w:hAnsi="Arial" w:cs="Arial"/>
        </w:rPr>
      </w:pPr>
      <w:r w:rsidRPr="006B1F2C">
        <w:rPr>
          <w:rStyle w:val="Pogrubienie"/>
          <w:rFonts w:ascii="Arial" w:hAnsi="Arial" w:cs="Arial"/>
        </w:rPr>
        <w:t>Termin realizacji:</w:t>
      </w:r>
      <w:r w:rsidRPr="006B1F2C">
        <w:rPr>
          <w:rFonts w:ascii="Arial" w:hAnsi="Arial" w:cs="Arial"/>
        </w:rPr>
        <w:t xml:space="preserve"> w terminie do 21 dni kalendarzowych od dnia </w:t>
      </w:r>
      <w:r w:rsidR="001B14E8" w:rsidRPr="006B1F2C">
        <w:rPr>
          <w:rFonts w:ascii="Arial" w:hAnsi="Arial" w:cs="Arial"/>
        </w:rPr>
        <w:t xml:space="preserve">zawarcia </w:t>
      </w:r>
      <w:r w:rsidRPr="006B1F2C">
        <w:rPr>
          <w:rFonts w:ascii="Arial" w:hAnsi="Arial" w:cs="Arial"/>
        </w:rPr>
        <w:t>umowy.</w:t>
      </w:r>
    </w:p>
    <w:p w14:paraId="3A0D272D" w14:textId="535D99AE" w:rsidR="008D1216" w:rsidRPr="006B1F2C" w:rsidRDefault="008D1216" w:rsidP="008D1216">
      <w:pPr>
        <w:ind w:left="720"/>
        <w:rPr>
          <w:rStyle w:val="Pogrubienie"/>
          <w:rFonts w:ascii="Arial" w:hAnsi="Arial" w:cs="Arial"/>
          <w:b w:val="0"/>
          <w:bCs w:val="0"/>
        </w:rPr>
      </w:pPr>
      <w:r w:rsidRPr="006B1F2C">
        <w:rPr>
          <w:rFonts w:ascii="Arial" w:hAnsi="Arial" w:cs="Arial"/>
        </w:rPr>
        <w:t>Plan testów musi być dostarczony, poddany ocenie i zaakceptowany przez Zamawiającego co najmniej 7 dni roboczych przed planowanym rozpoczęciem testów penetracyjnych.</w:t>
      </w:r>
      <w:r w:rsidR="00DD543E">
        <w:rPr>
          <w:rFonts w:ascii="Arial" w:hAnsi="Arial" w:cs="Arial"/>
        </w:rPr>
        <w:t xml:space="preserve"> </w:t>
      </w:r>
      <w:r w:rsidR="006B3754" w:rsidRPr="00DD543E">
        <w:rPr>
          <w:rFonts w:ascii="Arial" w:hAnsi="Arial" w:cs="Arial"/>
        </w:rPr>
        <w:t>Termin rozpoczęcia testów wynika z harmonogramu zawartego w Planie testów zaakceptowanym przez Zamawiającego.</w:t>
      </w:r>
    </w:p>
    <w:p w14:paraId="25A4C6A3" w14:textId="77777777" w:rsidR="008D1216" w:rsidRPr="006B1F2C" w:rsidRDefault="008D1216" w:rsidP="008D1216">
      <w:pPr>
        <w:pStyle w:val="NormalnyWeb"/>
        <w:ind w:left="720"/>
        <w:rPr>
          <w:rFonts w:ascii="Arial" w:hAnsi="Arial" w:cs="Arial"/>
          <w:sz w:val="22"/>
          <w:szCs w:val="22"/>
        </w:rPr>
      </w:pPr>
      <w:r w:rsidRPr="006B1F2C">
        <w:rPr>
          <w:rStyle w:val="Pogrubienie"/>
          <w:rFonts w:ascii="Arial" w:eastAsiaTheme="minorHAnsi" w:hAnsi="Arial" w:cs="Arial"/>
          <w:sz w:val="22"/>
          <w:szCs w:val="22"/>
          <w:lang w:eastAsia="en-US"/>
        </w:rPr>
        <w:t>Zakres:</w:t>
      </w:r>
      <w:r w:rsidRPr="006B1F2C">
        <w:rPr>
          <w:rStyle w:val="Pogrubienie"/>
          <w:rFonts w:ascii="Arial" w:hAnsi="Arial" w:cs="Arial"/>
          <w:sz w:val="22"/>
          <w:szCs w:val="22"/>
        </w:rPr>
        <w:t xml:space="preserve"> </w:t>
      </w:r>
      <w:r w:rsidRPr="006B1F2C">
        <w:rPr>
          <w:rFonts w:ascii="Arial" w:eastAsiaTheme="minorHAnsi" w:hAnsi="Arial" w:cs="Arial"/>
          <w:bCs/>
          <w:sz w:val="22"/>
          <w:szCs w:val="22"/>
          <w:lang w:eastAsia="en-US"/>
        </w:rPr>
        <w:t>Plan testów powinien zawierać w szczególności:</w:t>
      </w:r>
    </w:p>
    <w:p w14:paraId="3D651429" w14:textId="77777777" w:rsidR="008D1216" w:rsidRPr="006B1F2C" w:rsidRDefault="008D1216" w:rsidP="008D1216">
      <w:pPr>
        <w:pStyle w:val="Akapitzlist"/>
        <w:numPr>
          <w:ilvl w:val="0"/>
          <w:numId w:val="19"/>
        </w:numPr>
        <w:spacing w:before="100" w:beforeAutospacing="1" w:after="100" w:afterAutospacing="1" w:line="259" w:lineRule="auto"/>
        <w:rPr>
          <w:rFonts w:ascii="Arial" w:hAnsi="Arial" w:cs="Arial"/>
        </w:rPr>
      </w:pPr>
      <w:r w:rsidRPr="006B1F2C">
        <w:rPr>
          <w:rFonts w:ascii="Arial" w:hAnsi="Arial" w:cs="Arial"/>
        </w:rPr>
        <w:t>harmonogram realizacji całości zamówienia z wyszczególnieniem produktów, terminów oraz kolejności działań. W przypadku zmian harmonogramu dopuszcza się jego aktualizację i ponowne zatwierdzenie przez Zamawiającego bez konieczności modyfikacji pozostałych elementów Planu testów,</w:t>
      </w:r>
    </w:p>
    <w:p w14:paraId="69C34488" w14:textId="77777777" w:rsidR="008D1216" w:rsidRPr="006B1F2C" w:rsidRDefault="008D1216" w:rsidP="008D1216">
      <w:pPr>
        <w:pStyle w:val="Akapitzlist"/>
        <w:numPr>
          <w:ilvl w:val="0"/>
          <w:numId w:val="19"/>
        </w:numPr>
        <w:spacing w:after="160" w:line="259" w:lineRule="auto"/>
        <w:rPr>
          <w:rFonts w:ascii="Arial" w:hAnsi="Arial" w:cs="Arial"/>
        </w:rPr>
      </w:pPr>
      <w:r w:rsidRPr="006B1F2C">
        <w:rPr>
          <w:rFonts w:ascii="Arial" w:hAnsi="Arial" w:cs="Arial"/>
        </w:rPr>
        <w:t>harmonogram i szczegółowy opis sposobu realizacji testów,</w:t>
      </w:r>
    </w:p>
    <w:p w14:paraId="0328F4DE" w14:textId="77777777" w:rsidR="008D1216" w:rsidRPr="006B1F2C" w:rsidRDefault="008D1216" w:rsidP="008D1216">
      <w:pPr>
        <w:pStyle w:val="Akapitzlist"/>
        <w:numPr>
          <w:ilvl w:val="0"/>
          <w:numId w:val="19"/>
        </w:numPr>
        <w:spacing w:after="160" w:line="259" w:lineRule="auto"/>
        <w:rPr>
          <w:rFonts w:ascii="Arial" w:hAnsi="Arial" w:cs="Arial"/>
        </w:rPr>
      </w:pPr>
      <w:r w:rsidRPr="006B1F2C">
        <w:rPr>
          <w:rFonts w:ascii="Arial" w:hAnsi="Arial" w:cs="Arial"/>
        </w:rPr>
        <w:t>zakres systemów, modułów i adresów IP objętych testami,</w:t>
      </w:r>
    </w:p>
    <w:p w14:paraId="5546ABDC" w14:textId="77777777" w:rsidR="008D1216" w:rsidRPr="006B1F2C" w:rsidRDefault="008D1216" w:rsidP="008D1216">
      <w:pPr>
        <w:pStyle w:val="Akapitzlist"/>
        <w:numPr>
          <w:ilvl w:val="0"/>
          <w:numId w:val="19"/>
        </w:numPr>
        <w:spacing w:after="160" w:line="259" w:lineRule="auto"/>
        <w:rPr>
          <w:rFonts w:ascii="Arial" w:hAnsi="Arial" w:cs="Arial"/>
        </w:rPr>
      </w:pPr>
      <w:r w:rsidRPr="006B1F2C">
        <w:rPr>
          <w:rFonts w:ascii="Arial" w:hAnsi="Arial" w:cs="Arial"/>
        </w:rPr>
        <w:t>metody i techniki testowe,</w:t>
      </w:r>
    </w:p>
    <w:p w14:paraId="133BEE25" w14:textId="77777777" w:rsidR="008D1216" w:rsidRPr="006B1F2C" w:rsidRDefault="008D1216" w:rsidP="008D1216">
      <w:pPr>
        <w:pStyle w:val="Akapitzlist"/>
        <w:numPr>
          <w:ilvl w:val="0"/>
          <w:numId w:val="19"/>
        </w:numPr>
        <w:spacing w:after="160" w:line="259" w:lineRule="auto"/>
        <w:rPr>
          <w:rFonts w:ascii="Arial" w:hAnsi="Arial" w:cs="Arial"/>
        </w:rPr>
      </w:pPr>
      <w:r w:rsidRPr="006B1F2C">
        <w:rPr>
          <w:rFonts w:ascii="Arial" w:hAnsi="Arial" w:cs="Arial"/>
        </w:rPr>
        <w:t>narzędzia wykorzystywane w trakcie testów,</w:t>
      </w:r>
    </w:p>
    <w:p w14:paraId="7D2BB60A" w14:textId="77777777" w:rsidR="008D1216" w:rsidRPr="006B1F2C" w:rsidRDefault="008D1216" w:rsidP="008D1216">
      <w:pPr>
        <w:pStyle w:val="Akapitzlist"/>
        <w:numPr>
          <w:ilvl w:val="0"/>
          <w:numId w:val="19"/>
        </w:numPr>
        <w:spacing w:after="160" w:line="259" w:lineRule="auto"/>
        <w:rPr>
          <w:rFonts w:ascii="Arial" w:hAnsi="Arial" w:cs="Arial"/>
        </w:rPr>
      </w:pPr>
      <w:r w:rsidRPr="006B1F2C">
        <w:rPr>
          <w:rFonts w:ascii="Arial" w:hAnsi="Arial" w:cs="Arial"/>
        </w:rPr>
        <w:t>zasady komunikacji i eskalacji incydentów,</w:t>
      </w:r>
    </w:p>
    <w:p w14:paraId="10F38B1B" w14:textId="77777777" w:rsidR="008D1216" w:rsidRPr="006B1F2C" w:rsidRDefault="008D1216" w:rsidP="008D1216">
      <w:pPr>
        <w:pStyle w:val="Akapitzlist"/>
        <w:numPr>
          <w:ilvl w:val="0"/>
          <w:numId w:val="19"/>
        </w:numPr>
        <w:spacing w:after="160" w:line="259" w:lineRule="auto"/>
        <w:rPr>
          <w:rFonts w:ascii="Arial" w:hAnsi="Arial" w:cs="Arial"/>
        </w:rPr>
      </w:pPr>
      <w:r w:rsidRPr="006B1F2C">
        <w:rPr>
          <w:rFonts w:ascii="Arial" w:hAnsi="Arial" w:cs="Arial"/>
        </w:rPr>
        <w:t>procedury bezpieczeństwa,</w:t>
      </w:r>
    </w:p>
    <w:p w14:paraId="6A2C4CD1" w14:textId="77777777" w:rsidR="008D1216" w:rsidRPr="006B1F2C" w:rsidRDefault="008D1216" w:rsidP="008D1216">
      <w:pPr>
        <w:pStyle w:val="Akapitzlist"/>
        <w:numPr>
          <w:ilvl w:val="0"/>
          <w:numId w:val="19"/>
        </w:numPr>
        <w:spacing w:after="160" w:line="259" w:lineRule="auto"/>
        <w:rPr>
          <w:rFonts w:ascii="Arial" w:hAnsi="Arial" w:cs="Arial"/>
        </w:rPr>
      </w:pPr>
      <w:r w:rsidRPr="006B1F2C">
        <w:rPr>
          <w:rFonts w:ascii="Arial" w:hAnsi="Arial" w:cs="Arial"/>
        </w:rPr>
        <w:t>wskazanie osób odpowiedzialnych po stronie Wykonawcy i Zamawiającego za realizację testów</w:t>
      </w:r>
    </w:p>
    <w:p w14:paraId="408BEF1A" w14:textId="77777777" w:rsidR="008D1216" w:rsidRPr="006B1F2C" w:rsidRDefault="008D1216" w:rsidP="008D1216">
      <w:pPr>
        <w:pStyle w:val="Akapitzlist"/>
        <w:numPr>
          <w:ilvl w:val="0"/>
          <w:numId w:val="19"/>
        </w:numPr>
        <w:spacing w:after="160" w:line="259" w:lineRule="auto"/>
        <w:rPr>
          <w:rFonts w:ascii="Arial" w:hAnsi="Arial" w:cs="Arial"/>
        </w:rPr>
      </w:pPr>
      <w:r w:rsidRPr="006B1F2C">
        <w:rPr>
          <w:rFonts w:ascii="Arial" w:hAnsi="Arial" w:cs="Arial"/>
        </w:rPr>
        <w:lastRenderedPageBreak/>
        <w:t>Rules of Engagement (RoE) stanowi załącznik do Planu testów i podstawę działań testowych.</w:t>
      </w:r>
    </w:p>
    <w:p w14:paraId="536097FA" w14:textId="77777777" w:rsidR="008D1216" w:rsidRPr="006B1F2C" w:rsidRDefault="008D1216" w:rsidP="008D1216">
      <w:pPr>
        <w:pStyle w:val="Akapitzlist"/>
        <w:spacing w:after="160" w:line="259" w:lineRule="auto"/>
        <w:ind w:left="1440"/>
        <w:rPr>
          <w:rFonts w:ascii="Arial" w:hAnsi="Arial" w:cs="Arial"/>
        </w:rPr>
      </w:pPr>
    </w:p>
    <w:p w14:paraId="3BB3425D" w14:textId="77777777" w:rsidR="008D1216" w:rsidRPr="006B1F2C" w:rsidRDefault="008D1216" w:rsidP="008D1216">
      <w:pPr>
        <w:pStyle w:val="Akapitzlist"/>
        <w:spacing w:after="160" w:line="259" w:lineRule="auto"/>
        <w:rPr>
          <w:rFonts w:ascii="Arial" w:hAnsi="Arial" w:cs="Arial"/>
          <w:b/>
          <w:bCs/>
          <w:lang w:val="pl"/>
        </w:rPr>
      </w:pPr>
      <w:r w:rsidRPr="006B1F2C">
        <w:rPr>
          <w:rFonts w:ascii="Arial" w:hAnsi="Arial" w:cs="Arial"/>
          <w:b/>
          <w:bCs/>
          <w:lang w:val="pl"/>
        </w:rPr>
        <w:t>4.2. Testy penetracyjne i testy bezpieczeństwa</w:t>
      </w:r>
    </w:p>
    <w:p w14:paraId="6705BCE1" w14:textId="77777777" w:rsidR="008D1216" w:rsidRPr="006B1F2C" w:rsidRDefault="008D1216" w:rsidP="008D1216">
      <w:pPr>
        <w:pStyle w:val="Akapitzlist"/>
        <w:spacing w:after="160" w:line="259" w:lineRule="auto"/>
        <w:rPr>
          <w:rFonts w:ascii="Arial" w:hAnsi="Arial" w:cs="Arial"/>
          <w:b/>
          <w:bCs/>
          <w:lang w:val="pl"/>
        </w:rPr>
      </w:pPr>
    </w:p>
    <w:p w14:paraId="622BEE6F" w14:textId="77777777" w:rsidR="008D1216" w:rsidRPr="006B1F2C" w:rsidRDefault="008D1216" w:rsidP="008D1216">
      <w:pPr>
        <w:pStyle w:val="Akapitzlist"/>
        <w:spacing w:after="160" w:line="259" w:lineRule="auto"/>
        <w:rPr>
          <w:rFonts w:ascii="Arial" w:hAnsi="Arial" w:cs="Arial"/>
          <w:bCs/>
          <w:lang w:val="pl"/>
        </w:rPr>
      </w:pPr>
      <w:r w:rsidRPr="006B1F2C">
        <w:rPr>
          <w:rFonts w:ascii="Arial" w:hAnsi="Arial" w:cs="Arial"/>
          <w:b/>
          <w:bCs/>
          <w:lang w:val="pl"/>
        </w:rPr>
        <w:t>Termin realizacji:</w:t>
      </w:r>
      <w:r w:rsidRPr="006B1F2C">
        <w:rPr>
          <w:rFonts w:ascii="Arial" w:hAnsi="Arial" w:cs="Arial"/>
          <w:bCs/>
          <w:lang w:val="pl"/>
        </w:rPr>
        <w:t xml:space="preserve"> </w:t>
      </w:r>
      <w:r w:rsidRPr="006B1F2C">
        <w:rPr>
          <w:rStyle w:val="Pogrubienie"/>
          <w:rFonts w:ascii="Arial" w:hAnsi="Arial" w:cs="Arial"/>
          <w:b w:val="0"/>
        </w:rPr>
        <w:t>do 70 dni kalendarzowych od dnia podpisania umowy.</w:t>
      </w:r>
    </w:p>
    <w:p w14:paraId="4A670B57" w14:textId="77777777" w:rsidR="008D1216" w:rsidRPr="006B1F2C" w:rsidRDefault="008D1216" w:rsidP="008D1216">
      <w:pPr>
        <w:pStyle w:val="Akapitzlist"/>
        <w:spacing w:after="160" w:line="259" w:lineRule="auto"/>
        <w:rPr>
          <w:rFonts w:ascii="Arial" w:hAnsi="Arial" w:cs="Arial"/>
          <w:bCs/>
          <w:lang w:val="pl"/>
        </w:rPr>
      </w:pPr>
      <w:r w:rsidRPr="006B1F2C">
        <w:rPr>
          <w:rFonts w:ascii="Arial" w:hAnsi="Arial" w:cs="Arial"/>
          <w:bCs/>
          <w:lang w:val="pl"/>
        </w:rPr>
        <w:t>W ramach testów Wykonawca wykonuje uzgodnione działania obejmujące m.in. rekonesans, analizę zagrożeń, testy aktywne i kontrolowaną eksploatację podatności, zgodnie z metodyką OWASP, PTES, NIST SP 800-115.</w:t>
      </w:r>
    </w:p>
    <w:p w14:paraId="6E2ADB79" w14:textId="77777777" w:rsidR="008D1216" w:rsidRPr="006B1F2C" w:rsidRDefault="008D1216" w:rsidP="008D1216">
      <w:pPr>
        <w:spacing w:after="160" w:line="259" w:lineRule="auto"/>
        <w:ind w:left="720"/>
        <w:rPr>
          <w:rFonts w:ascii="Arial" w:hAnsi="Arial" w:cs="Arial"/>
          <w:b/>
          <w:bCs/>
          <w:lang w:val="pl"/>
        </w:rPr>
      </w:pPr>
      <w:r w:rsidRPr="006B1F2C">
        <w:rPr>
          <w:rFonts w:ascii="Arial" w:hAnsi="Arial" w:cs="Arial"/>
          <w:b/>
          <w:bCs/>
          <w:lang w:val="pl"/>
        </w:rPr>
        <w:t xml:space="preserve">Zakres: </w:t>
      </w:r>
      <w:r w:rsidRPr="006B1F2C">
        <w:rPr>
          <w:rFonts w:ascii="Arial" w:hAnsi="Arial" w:cs="Arial"/>
          <w:bCs/>
          <w:lang w:val="pl"/>
        </w:rPr>
        <w:t>testy aplikacyjne w podejściu black-box, identyfikacja podatności, próby ich eksploatacji, bieżące raportowanie krytycznych luk Zamawiającemu oraz przywrócenie stanu środowiska po testach.</w:t>
      </w:r>
    </w:p>
    <w:p w14:paraId="7D32AD1C" w14:textId="77777777" w:rsidR="008D1216" w:rsidRPr="006B1F2C" w:rsidRDefault="008D1216" w:rsidP="008D1216">
      <w:pPr>
        <w:spacing w:after="160" w:line="259" w:lineRule="auto"/>
        <w:ind w:left="720"/>
        <w:rPr>
          <w:rFonts w:ascii="Arial" w:hAnsi="Arial" w:cs="Arial"/>
          <w:b/>
          <w:bCs/>
          <w:lang w:val="pl"/>
        </w:rPr>
      </w:pPr>
      <w:r w:rsidRPr="006B1F2C">
        <w:rPr>
          <w:rFonts w:ascii="Arial" w:hAnsi="Arial" w:cs="Arial"/>
          <w:b/>
          <w:bCs/>
          <w:lang w:val="pl"/>
        </w:rPr>
        <w:t>4.3 Raport końcowy z testów penetracyjnych i testów bezpieczeństwa</w:t>
      </w:r>
    </w:p>
    <w:p w14:paraId="1C280AA1" w14:textId="77777777" w:rsidR="008D1216" w:rsidRPr="006B1F2C" w:rsidRDefault="008D1216" w:rsidP="008D1216">
      <w:pPr>
        <w:spacing w:after="160" w:line="259" w:lineRule="auto"/>
        <w:ind w:left="720"/>
        <w:rPr>
          <w:rFonts w:ascii="Arial" w:hAnsi="Arial" w:cs="Arial"/>
        </w:rPr>
      </w:pPr>
      <w:r w:rsidRPr="006B1F2C">
        <w:rPr>
          <w:rFonts w:ascii="Arial" w:hAnsi="Arial" w:cs="Arial"/>
          <w:b/>
          <w:bCs/>
          <w:lang w:val="pl"/>
        </w:rPr>
        <w:t xml:space="preserve">Termin realizacji: </w:t>
      </w:r>
      <w:r w:rsidRPr="006B1F2C">
        <w:rPr>
          <w:rFonts w:ascii="Arial" w:hAnsi="Arial" w:cs="Arial"/>
        </w:rPr>
        <w:t>w terminie do 80 dni kalendarzowych od dnia podpisania umowy.</w:t>
      </w:r>
    </w:p>
    <w:p w14:paraId="472C74EA" w14:textId="77777777" w:rsidR="008D1216" w:rsidRPr="006B1F2C" w:rsidRDefault="008D1216" w:rsidP="008D1216">
      <w:pPr>
        <w:spacing w:after="160" w:line="259" w:lineRule="auto"/>
        <w:ind w:left="720"/>
        <w:rPr>
          <w:rFonts w:ascii="Arial" w:hAnsi="Arial" w:cs="Arial"/>
          <w:b/>
          <w:bCs/>
          <w:lang w:val="pl"/>
        </w:rPr>
      </w:pPr>
      <w:r w:rsidRPr="006B1F2C">
        <w:rPr>
          <w:rFonts w:ascii="Arial" w:hAnsi="Arial" w:cs="Arial"/>
          <w:b/>
          <w:bCs/>
          <w:lang w:val="pl"/>
        </w:rPr>
        <w:t>Zakres:</w:t>
      </w:r>
      <w:r w:rsidRPr="006B1F2C">
        <w:rPr>
          <w:rFonts w:ascii="Arial" w:hAnsi="Arial" w:cs="Arial"/>
          <w:lang w:val="pl"/>
        </w:rPr>
        <w:t xml:space="preserve"> </w:t>
      </w:r>
      <w:r w:rsidRPr="006B1F2C">
        <w:rPr>
          <w:rFonts w:ascii="Arial" w:hAnsi="Arial" w:cs="Arial"/>
          <w:bCs/>
          <w:lang w:val="pl"/>
        </w:rPr>
        <w:t>Raport końcowy z testów penetracyjnych i testów bezpieczeństwa zawierać będzie w szczególności:</w:t>
      </w:r>
      <w:r w:rsidRPr="006B1F2C">
        <w:rPr>
          <w:rFonts w:ascii="Arial" w:hAnsi="Arial" w:cs="Arial"/>
          <w:b/>
          <w:bCs/>
          <w:lang w:val="pl"/>
        </w:rPr>
        <w:t xml:space="preserve"> </w:t>
      </w:r>
    </w:p>
    <w:p w14:paraId="0F8E1837" w14:textId="77777777" w:rsidR="008D1216" w:rsidRPr="006B1F2C" w:rsidRDefault="008D1216" w:rsidP="008D1216">
      <w:pPr>
        <w:numPr>
          <w:ilvl w:val="1"/>
          <w:numId w:val="13"/>
        </w:numPr>
        <w:spacing w:after="0" w:line="259" w:lineRule="auto"/>
        <w:rPr>
          <w:rFonts w:ascii="Arial" w:hAnsi="Arial" w:cs="Arial"/>
        </w:rPr>
      </w:pPr>
      <w:r w:rsidRPr="006B1F2C">
        <w:rPr>
          <w:rFonts w:ascii="Arial" w:hAnsi="Arial" w:cs="Arial"/>
        </w:rPr>
        <w:t>informacje organizacyjne (Wykonawca, skład zespołu, zakres, daty),</w:t>
      </w:r>
    </w:p>
    <w:p w14:paraId="5943BC56" w14:textId="77777777" w:rsidR="008D1216" w:rsidRPr="006B1F2C" w:rsidRDefault="008D1216" w:rsidP="008D1216">
      <w:pPr>
        <w:numPr>
          <w:ilvl w:val="1"/>
          <w:numId w:val="13"/>
        </w:numPr>
        <w:spacing w:after="0" w:line="259" w:lineRule="auto"/>
        <w:rPr>
          <w:rFonts w:ascii="Arial" w:hAnsi="Arial" w:cs="Arial"/>
        </w:rPr>
      </w:pPr>
      <w:r w:rsidRPr="006B1F2C">
        <w:rPr>
          <w:rFonts w:ascii="Arial" w:hAnsi="Arial" w:cs="Arial"/>
        </w:rPr>
        <w:t>streszczenie menedżerskie (</w:t>
      </w:r>
      <w:r w:rsidRPr="006B1F2C">
        <w:rPr>
          <w:rFonts w:ascii="Arial" w:hAnsi="Arial" w:cs="Arial"/>
          <w:i/>
          <w:iCs/>
        </w:rPr>
        <w:t>Executive Summary</w:t>
      </w:r>
      <w:r w:rsidRPr="006B1F2C">
        <w:rPr>
          <w:rFonts w:ascii="Arial" w:hAnsi="Arial" w:cs="Arial"/>
        </w:rPr>
        <w:t>),</w:t>
      </w:r>
    </w:p>
    <w:p w14:paraId="169D1E97" w14:textId="77777777" w:rsidR="008D1216" w:rsidRPr="006B1F2C" w:rsidRDefault="008D1216" w:rsidP="008D1216">
      <w:pPr>
        <w:numPr>
          <w:ilvl w:val="1"/>
          <w:numId w:val="13"/>
        </w:numPr>
        <w:spacing w:after="0" w:line="259" w:lineRule="auto"/>
        <w:rPr>
          <w:rFonts w:ascii="Arial" w:hAnsi="Arial" w:cs="Arial"/>
        </w:rPr>
      </w:pPr>
      <w:r w:rsidRPr="006B1F2C">
        <w:rPr>
          <w:rFonts w:ascii="Arial" w:hAnsi="Arial" w:cs="Arial"/>
        </w:rPr>
        <w:t>opis zastosowanej metodyki i zakresu,</w:t>
      </w:r>
    </w:p>
    <w:p w14:paraId="24AB3730" w14:textId="77777777" w:rsidR="008D1216" w:rsidRPr="006B1F2C" w:rsidRDefault="008D1216" w:rsidP="008D1216">
      <w:pPr>
        <w:numPr>
          <w:ilvl w:val="1"/>
          <w:numId w:val="13"/>
        </w:numPr>
        <w:spacing w:after="0" w:line="259" w:lineRule="auto"/>
        <w:rPr>
          <w:rFonts w:ascii="Arial" w:hAnsi="Arial" w:cs="Arial"/>
        </w:rPr>
      </w:pPr>
      <w:r w:rsidRPr="006B1F2C">
        <w:rPr>
          <w:rFonts w:ascii="Arial" w:hAnsi="Arial" w:cs="Arial"/>
        </w:rPr>
        <w:t>szczegółowy przebieg testów i użyte techniki/narzędzia,</w:t>
      </w:r>
    </w:p>
    <w:p w14:paraId="5770E5FB" w14:textId="77777777" w:rsidR="008D1216" w:rsidRPr="006B1F2C" w:rsidRDefault="008D1216" w:rsidP="008D1216">
      <w:pPr>
        <w:numPr>
          <w:ilvl w:val="1"/>
          <w:numId w:val="13"/>
        </w:numPr>
        <w:spacing w:after="0" w:line="259" w:lineRule="auto"/>
        <w:rPr>
          <w:rFonts w:ascii="Arial" w:hAnsi="Arial" w:cs="Arial"/>
        </w:rPr>
      </w:pPr>
      <w:r w:rsidRPr="006B1F2C">
        <w:rPr>
          <w:rFonts w:ascii="Arial" w:hAnsi="Arial" w:cs="Arial"/>
        </w:rPr>
        <w:t>wykaz podatności z dowodami ich istnienia (PoC),</w:t>
      </w:r>
    </w:p>
    <w:p w14:paraId="2133BB35" w14:textId="77777777" w:rsidR="008D1216" w:rsidRPr="006B1F2C" w:rsidRDefault="008D1216" w:rsidP="008D1216">
      <w:pPr>
        <w:numPr>
          <w:ilvl w:val="1"/>
          <w:numId w:val="13"/>
        </w:numPr>
        <w:spacing w:after="0" w:line="259" w:lineRule="auto"/>
        <w:rPr>
          <w:rFonts w:ascii="Arial" w:hAnsi="Arial" w:cs="Arial"/>
        </w:rPr>
      </w:pPr>
      <w:r w:rsidRPr="006B1F2C">
        <w:rPr>
          <w:rFonts w:ascii="Arial" w:hAnsi="Arial" w:cs="Arial"/>
        </w:rPr>
        <w:t>ocenę ryzyka dla każdej podatności (niski, średni, wysoki, krytyczny),</w:t>
      </w:r>
    </w:p>
    <w:p w14:paraId="58A19EBE" w14:textId="77777777" w:rsidR="008D1216" w:rsidRPr="006B1F2C" w:rsidRDefault="008D1216" w:rsidP="008D1216">
      <w:pPr>
        <w:numPr>
          <w:ilvl w:val="1"/>
          <w:numId w:val="13"/>
        </w:numPr>
        <w:spacing w:after="0" w:line="259" w:lineRule="auto"/>
        <w:rPr>
          <w:rFonts w:ascii="Arial" w:hAnsi="Arial" w:cs="Arial"/>
        </w:rPr>
      </w:pPr>
      <w:r w:rsidRPr="006B1F2C">
        <w:rPr>
          <w:rFonts w:ascii="Arial" w:hAnsi="Arial" w:cs="Arial"/>
        </w:rPr>
        <w:t>rekomendacje naprawcze (krótkoterminowe i długoterminowe),</w:t>
      </w:r>
    </w:p>
    <w:p w14:paraId="4B53CB98" w14:textId="77777777" w:rsidR="008D1216" w:rsidRPr="006B1F2C" w:rsidRDefault="008D1216" w:rsidP="008D1216">
      <w:pPr>
        <w:numPr>
          <w:ilvl w:val="1"/>
          <w:numId w:val="13"/>
        </w:numPr>
        <w:spacing w:after="160" w:line="259" w:lineRule="auto"/>
        <w:ind w:left="1434" w:hanging="357"/>
        <w:rPr>
          <w:rFonts w:ascii="Arial" w:hAnsi="Arial" w:cs="Arial"/>
        </w:rPr>
      </w:pPr>
      <w:r w:rsidRPr="006B1F2C">
        <w:rPr>
          <w:rFonts w:ascii="Arial" w:hAnsi="Arial" w:cs="Arial"/>
        </w:rPr>
        <w:t>dla każdej podatności raport musi zawierać:</w:t>
      </w:r>
    </w:p>
    <w:p w14:paraId="68B667A0" w14:textId="77777777" w:rsidR="008D1216" w:rsidRPr="006B1F2C" w:rsidRDefault="008D1216" w:rsidP="008D1216">
      <w:pPr>
        <w:numPr>
          <w:ilvl w:val="2"/>
          <w:numId w:val="13"/>
        </w:numPr>
        <w:spacing w:after="0" w:line="259" w:lineRule="auto"/>
        <w:rPr>
          <w:rFonts w:ascii="Arial" w:hAnsi="Arial" w:cs="Arial"/>
        </w:rPr>
      </w:pPr>
      <w:r w:rsidRPr="006B1F2C">
        <w:rPr>
          <w:rFonts w:ascii="Arial" w:hAnsi="Arial" w:cs="Arial"/>
        </w:rPr>
        <w:t>unikalny identyfikator i kategorię (np. OWASP, CVE/CWE),</w:t>
      </w:r>
    </w:p>
    <w:p w14:paraId="38B2440F" w14:textId="77777777" w:rsidR="008D1216" w:rsidRPr="006B1F2C" w:rsidRDefault="008D1216" w:rsidP="008D1216">
      <w:pPr>
        <w:numPr>
          <w:ilvl w:val="2"/>
          <w:numId w:val="13"/>
        </w:numPr>
        <w:spacing w:after="0" w:line="259" w:lineRule="auto"/>
        <w:rPr>
          <w:rFonts w:ascii="Arial" w:hAnsi="Arial" w:cs="Arial"/>
        </w:rPr>
      </w:pPr>
      <w:r w:rsidRPr="006B1F2C">
        <w:rPr>
          <w:rFonts w:ascii="Arial" w:hAnsi="Arial" w:cs="Arial"/>
        </w:rPr>
        <w:t>opis techniczny,</w:t>
      </w:r>
    </w:p>
    <w:p w14:paraId="29E9D29C" w14:textId="77777777" w:rsidR="008D1216" w:rsidRPr="006B1F2C" w:rsidRDefault="008D1216" w:rsidP="008D1216">
      <w:pPr>
        <w:numPr>
          <w:ilvl w:val="2"/>
          <w:numId w:val="13"/>
        </w:numPr>
        <w:spacing w:after="0" w:line="259" w:lineRule="auto"/>
        <w:rPr>
          <w:rFonts w:ascii="Arial" w:hAnsi="Arial" w:cs="Arial"/>
        </w:rPr>
      </w:pPr>
      <w:r w:rsidRPr="006B1F2C">
        <w:rPr>
          <w:rFonts w:ascii="Arial" w:hAnsi="Arial" w:cs="Arial"/>
        </w:rPr>
        <w:t>dowody istnienia podatności (zrzuty ekranu, logi, fragmenty kodu, odpowiedzi serwera),</w:t>
      </w:r>
    </w:p>
    <w:p w14:paraId="0A417860" w14:textId="77777777" w:rsidR="008D1216" w:rsidRPr="006B1F2C" w:rsidRDefault="008D1216" w:rsidP="008D1216">
      <w:pPr>
        <w:numPr>
          <w:ilvl w:val="2"/>
          <w:numId w:val="13"/>
        </w:numPr>
        <w:spacing w:after="0" w:line="259" w:lineRule="auto"/>
        <w:rPr>
          <w:rFonts w:ascii="Arial" w:hAnsi="Arial" w:cs="Arial"/>
        </w:rPr>
      </w:pPr>
      <w:r w:rsidRPr="006B1F2C">
        <w:rPr>
          <w:rFonts w:ascii="Arial" w:hAnsi="Arial" w:cs="Arial"/>
        </w:rPr>
        <w:t>instrukcję odtworzenia podatności (steps to reproduce).</w:t>
      </w:r>
    </w:p>
    <w:p w14:paraId="0CB3BC37" w14:textId="77777777" w:rsidR="008D1216" w:rsidRPr="006B1F2C" w:rsidRDefault="008D1216" w:rsidP="008D1216">
      <w:pPr>
        <w:numPr>
          <w:ilvl w:val="1"/>
          <w:numId w:val="13"/>
        </w:numPr>
        <w:spacing w:before="160" w:after="160" w:line="259" w:lineRule="auto"/>
        <w:ind w:left="1434" w:hanging="357"/>
        <w:rPr>
          <w:rFonts w:ascii="Arial" w:hAnsi="Arial" w:cs="Arial"/>
        </w:rPr>
      </w:pPr>
      <w:r w:rsidRPr="006B1F2C">
        <w:rPr>
          <w:rFonts w:ascii="Arial" w:hAnsi="Arial" w:cs="Arial"/>
        </w:rPr>
        <w:t>podsumowanie i wnioski.</w:t>
      </w:r>
    </w:p>
    <w:p w14:paraId="66484C71" w14:textId="77777777" w:rsidR="008D1216" w:rsidRPr="006B1F2C" w:rsidRDefault="008D1216" w:rsidP="008D1216">
      <w:pPr>
        <w:spacing w:after="160" w:line="259" w:lineRule="auto"/>
        <w:ind w:left="720"/>
        <w:rPr>
          <w:rFonts w:ascii="Arial" w:hAnsi="Arial" w:cs="Arial"/>
          <w:lang w:val="pl"/>
        </w:rPr>
      </w:pPr>
      <w:r w:rsidRPr="006B1F2C">
        <w:rPr>
          <w:rFonts w:ascii="Arial" w:hAnsi="Arial" w:cs="Arial"/>
          <w:b/>
          <w:bCs/>
          <w:lang w:val="pl"/>
        </w:rPr>
        <w:t>4.4 Prezentacja wyników</w:t>
      </w:r>
      <w:r w:rsidRPr="006B1F2C">
        <w:rPr>
          <w:rFonts w:ascii="Arial" w:hAnsi="Arial" w:cs="Arial"/>
          <w:lang w:val="pl"/>
        </w:rPr>
        <w:t xml:space="preserve"> </w:t>
      </w:r>
    </w:p>
    <w:p w14:paraId="7EA9694F" w14:textId="77777777" w:rsidR="008D1216" w:rsidRPr="006B1F2C" w:rsidRDefault="008D1216" w:rsidP="008D1216">
      <w:pPr>
        <w:spacing w:after="160" w:line="259" w:lineRule="auto"/>
        <w:ind w:left="720"/>
        <w:rPr>
          <w:rFonts w:ascii="Arial" w:hAnsi="Arial" w:cs="Arial"/>
          <w:b/>
          <w:lang w:val="pl"/>
        </w:rPr>
      </w:pPr>
      <w:r w:rsidRPr="006B1F2C">
        <w:rPr>
          <w:rFonts w:ascii="Arial" w:hAnsi="Arial" w:cs="Arial"/>
          <w:b/>
          <w:lang w:val="pl"/>
        </w:rPr>
        <w:t xml:space="preserve">Termin: </w:t>
      </w:r>
      <w:r w:rsidRPr="006B1F2C">
        <w:rPr>
          <w:rFonts w:ascii="Arial" w:hAnsi="Arial" w:cs="Arial"/>
        </w:rPr>
        <w:t>w terminie do 85 dni kalendarzowych od dnia podpisania umowy.</w:t>
      </w:r>
    </w:p>
    <w:p w14:paraId="4439E8DF" w14:textId="77777777" w:rsidR="008D1216" w:rsidRPr="006B1F2C" w:rsidRDefault="008D1216" w:rsidP="008D1216">
      <w:pPr>
        <w:spacing w:after="160" w:line="259" w:lineRule="auto"/>
        <w:ind w:left="720"/>
        <w:rPr>
          <w:rFonts w:ascii="Arial" w:hAnsi="Arial" w:cs="Arial"/>
          <w:lang w:val="pl"/>
        </w:rPr>
      </w:pPr>
      <w:r w:rsidRPr="006B1F2C">
        <w:rPr>
          <w:rFonts w:ascii="Arial" w:hAnsi="Arial" w:cs="Arial"/>
          <w:b/>
          <w:lang w:val="pl"/>
        </w:rPr>
        <w:t>Zakres:</w:t>
      </w:r>
      <w:r w:rsidRPr="006B1F2C">
        <w:rPr>
          <w:rFonts w:ascii="Arial" w:hAnsi="Arial" w:cs="Arial"/>
          <w:lang w:val="pl"/>
        </w:rPr>
        <w:t xml:space="preserve"> przedstawienie raportu końcowego w trakcie spotkania podsumowującego (</w:t>
      </w:r>
      <w:r w:rsidRPr="006B1F2C">
        <w:rPr>
          <w:rFonts w:ascii="Arial" w:hAnsi="Arial" w:cs="Arial"/>
          <w:i/>
          <w:iCs/>
          <w:lang w:val="pl"/>
        </w:rPr>
        <w:t>Exit Meeting</w:t>
      </w:r>
      <w:r w:rsidRPr="006B1F2C">
        <w:rPr>
          <w:rFonts w:ascii="Arial" w:hAnsi="Arial" w:cs="Arial"/>
          <w:lang w:val="pl"/>
        </w:rPr>
        <w:t>), z omówieniem krytycznych podatności, oceny ryzyka oraz rekomendacji (strategicznych i technicznych).</w:t>
      </w:r>
    </w:p>
    <w:p w14:paraId="7CA77F83" w14:textId="77777777" w:rsidR="008D1216" w:rsidRPr="006B1F2C" w:rsidRDefault="008D1216" w:rsidP="008D1216">
      <w:pPr>
        <w:spacing w:after="160" w:line="259" w:lineRule="auto"/>
        <w:ind w:left="720"/>
        <w:rPr>
          <w:rFonts w:ascii="Arial" w:hAnsi="Arial" w:cs="Arial"/>
          <w:lang w:val="pl"/>
        </w:rPr>
      </w:pPr>
      <w:r w:rsidRPr="006B1F2C">
        <w:rPr>
          <w:rFonts w:ascii="Arial" w:hAnsi="Arial" w:cs="Arial"/>
          <w:b/>
          <w:bCs/>
          <w:lang w:val="pl"/>
        </w:rPr>
        <w:t>4.5 Dokumentacja pomocnicza</w:t>
      </w:r>
      <w:r w:rsidRPr="006B1F2C">
        <w:rPr>
          <w:rFonts w:ascii="Arial" w:hAnsi="Arial" w:cs="Arial"/>
          <w:lang w:val="pl"/>
        </w:rPr>
        <w:t xml:space="preserve"> </w:t>
      </w:r>
    </w:p>
    <w:p w14:paraId="40D3AFE3" w14:textId="352DEB20" w:rsidR="008D1216" w:rsidRPr="006B1F2C" w:rsidRDefault="008D1216" w:rsidP="008D1216">
      <w:pPr>
        <w:spacing w:after="160" w:line="259" w:lineRule="auto"/>
        <w:ind w:left="720"/>
        <w:rPr>
          <w:rFonts w:ascii="Arial" w:hAnsi="Arial" w:cs="Arial"/>
          <w:lang w:val="pl"/>
        </w:rPr>
      </w:pPr>
      <w:r w:rsidRPr="006B1F2C">
        <w:rPr>
          <w:rFonts w:ascii="Arial" w:hAnsi="Arial" w:cs="Arial"/>
          <w:b/>
          <w:lang w:val="pl"/>
        </w:rPr>
        <w:t xml:space="preserve">Termin: </w:t>
      </w:r>
      <w:r w:rsidRPr="006B1F2C">
        <w:rPr>
          <w:rFonts w:ascii="Arial" w:hAnsi="Arial" w:cs="Arial"/>
          <w:lang w:val="pl"/>
        </w:rPr>
        <w:t>do 80 dni kalendarzowych od dnia podpisania umowy (wraz z Raportem końcowym), a jeżeli Zamawiający zażąda dodatkowych materiałów po przekazaniu raportu —</w:t>
      </w:r>
      <w:r w:rsidR="0054780B">
        <w:rPr>
          <w:rFonts w:ascii="Arial" w:hAnsi="Arial" w:cs="Arial"/>
          <w:lang w:val="pl"/>
        </w:rPr>
        <w:t xml:space="preserve"> </w:t>
      </w:r>
      <w:r w:rsidRPr="006B1F2C">
        <w:rPr>
          <w:rFonts w:ascii="Arial" w:hAnsi="Arial" w:cs="Arial"/>
          <w:lang w:val="pl"/>
        </w:rPr>
        <w:t xml:space="preserve">do 3 miesięcy od dnia podpisania umowy jednak </w:t>
      </w:r>
      <w:r w:rsidRPr="006B1F2C">
        <w:rPr>
          <w:rFonts w:ascii="Arial" w:hAnsi="Arial" w:cs="Arial"/>
        </w:rPr>
        <w:t>nie później niż 2 dni przed upływem terminu realizacji całości zamówienia.</w:t>
      </w:r>
    </w:p>
    <w:p w14:paraId="140F7581" w14:textId="77777777" w:rsidR="008D1216" w:rsidRPr="006B1F2C" w:rsidRDefault="008D1216" w:rsidP="008D1216">
      <w:pPr>
        <w:spacing w:after="160" w:line="259" w:lineRule="auto"/>
        <w:ind w:left="720"/>
        <w:rPr>
          <w:rFonts w:ascii="Arial" w:hAnsi="Arial" w:cs="Arial"/>
          <w:lang w:val="pl"/>
        </w:rPr>
      </w:pPr>
      <w:r w:rsidRPr="006B1F2C">
        <w:rPr>
          <w:rFonts w:ascii="Arial" w:hAnsi="Arial" w:cs="Arial"/>
          <w:b/>
          <w:lang w:val="pl"/>
        </w:rPr>
        <w:lastRenderedPageBreak/>
        <w:t>Zakres:</w:t>
      </w:r>
      <w:r w:rsidRPr="006B1F2C">
        <w:rPr>
          <w:rFonts w:ascii="Arial" w:hAnsi="Arial" w:cs="Arial"/>
          <w:lang w:val="pl"/>
        </w:rPr>
        <w:t xml:space="preserve"> dodatkowe materiały (np. logi z narzędzi, dane testowe, zestawienia techniczne) dostarczane na pisemne żądanie Zamawiającego.</w:t>
      </w:r>
    </w:p>
    <w:p w14:paraId="301B87C4" w14:textId="1D431C37" w:rsidR="008D1216" w:rsidRPr="00190592" w:rsidRDefault="008D1216" w:rsidP="008D1216">
      <w:pPr>
        <w:spacing w:after="160" w:line="259" w:lineRule="auto"/>
        <w:ind w:left="360"/>
        <w:rPr>
          <w:rFonts w:ascii="Arial" w:hAnsi="Arial" w:cs="Arial"/>
          <w:bCs/>
          <w:lang w:val="pl"/>
        </w:rPr>
      </w:pPr>
      <w:r w:rsidRPr="00190592">
        <w:rPr>
          <w:rFonts w:ascii="Arial" w:hAnsi="Arial" w:cs="Arial"/>
          <w:bCs/>
        </w:rPr>
        <w:t>5. </w:t>
      </w:r>
      <w:r w:rsidR="00190592" w:rsidRPr="00190592">
        <w:rPr>
          <w:rFonts w:ascii="Arial" w:hAnsi="Arial" w:cs="Arial"/>
          <w:bCs/>
          <w:lang w:val="pl"/>
        </w:rPr>
        <w:t>Wykonawca zobowiązuje się do natychmiastowego zgłoszenia Zamawiającemu (w terminie do 4 godzin) wykrycia podatności o poziomie ryzyka krytycznym wraz z wstępną oceną wpływu na bezpieczeństwo systemu.</w:t>
      </w:r>
    </w:p>
    <w:p w14:paraId="0EFAED7B" w14:textId="77777777" w:rsidR="008D1216" w:rsidRPr="006B1F2C" w:rsidRDefault="008D1216" w:rsidP="008D1216">
      <w:pPr>
        <w:rPr>
          <w:rFonts w:ascii="Arial" w:hAnsi="Arial" w:cs="Arial"/>
          <w:b/>
          <w:color w:val="000000" w:themeColor="text1"/>
        </w:rPr>
      </w:pPr>
      <w:r w:rsidRPr="006B1F2C">
        <w:rPr>
          <w:rFonts w:ascii="Arial" w:hAnsi="Arial" w:cs="Arial"/>
          <w:b/>
          <w:color w:val="000000" w:themeColor="text1"/>
        </w:rPr>
        <w:t>IV.</w:t>
      </w:r>
      <w:r w:rsidRPr="006B1F2C">
        <w:rPr>
          <w:rFonts w:ascii="Arial" w:hAnsi="Arial" w:cs="Arial"/>
          <w:color w:val="000000" w:themeColor="text1"/>
        </w:rPr>
        <w:t xml:space="preserve"> </w:t>
      </w:r>
      <w:r w:rsidRPr="006B1F2C">
        <w:rPr>
          <w:rFonts w:ascii="Arial" w:hAnsi="Arial" w:cs="Arial"/>
          <w:b/>
          <w:color w:val="000000" w:themeColor="text1"/>
        </w:rPr>
        <w:t xml:space="preserve">Ogólne zasady realizacji przedmiotu zamówienia  </w:t>
      </w:r>
    </w:p>
    <w:p w14:paraId="4B754E0A"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Realizacja prac związanych z testami bezpieczeństwa i testami penetracyjnymi Platformy MSIM jest ściśle powiązana z bieżącą eksploatacją Platformy MSIM i musi być prowadzona w sposób zapewniający ciągłość prawidłowego działania MSIM,</w:t>
      </w:r>
    </w:p>
    <w:p w14:paraId="6E3FC4F9"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 xml:space="preserve">Wykonawca dysponować będzie wiedzą wynikającą z niniejszego OPZ, </w:t>
      </w:r>
      <w:r w:rsidRPr="006B1F2C">
        <w:rPr>
          <w:rStyle w:val="Pogrubienie"/>
          <w:rFonts w:ascii="Arial" w:hAnsi="Arial" w:cs="Arial"/>
          <w:b w:val="0"/>
        </w:rPr>
        <w:t>Rules of Engagement</w:t>
      </w:r>
      <w:r w:rsidRPr="006B1F2C">
        <w:rPr>
          <w:rFonts w:ascii="Arial" w:hAnsi="Arial" w:cs="Arial"/>
        </w:rPr>
        <w:t xml:space="preserve"> oraz ustaleń pre-engagement. Z uwagi na podejście </w:t>
      </w:r>
      <w:r w:rsidRPr="006B1F2C">
        <w:rPr>
          <w:rStyle w:val="Pogrubienie"/>
          <w:rFonts w:ascii="Arial" w:hAnsi="Arial" w:cs="Arial"/>
          <w:b w:val="0"/>
        </w:rPr>
        <w:t>black-box</w:t>
      </w:r>
      <w:r w:rsidRPr="006B1F2C">
        <w:rPr>
          <w:rFonts w:ascii="Arial" w:hAnsi="Arial" w:cs="Arial"/>
        </w:rPr>
        <w:t xml:space="preserve"> Zamawiający </w:t>
      </w:r>
      <w:r w:rsidRPr="006B1F2C">
        <w:rPr>
          <w:rStyle w:val="Pogrubienie"/>
          <w:rFonts w:ascii="Arial" w:hAnsi="Arial" w:cs="Arial"/>
          <w:b w:val="0"/>
        </w:rPr>
        <w:t>nie udostępnia dokumentacji technicznej</w:t>
      </w:r>
      <w:r w:rsidRPr="006B1F2C">
        <w:rPr>
          <w:rFonts w:ascii="Arial" w:hAnsi="Arial" w:cs="Arial"/>
        </w:rPr>
        <w:t xml:space="preserve"> (architektury, kodu, konfiguracji).</w:t>
      </w:r>
    </w:p>
    <w:p w14:paraId="1F748184"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Wykonawca umożliwi Zamawiającemu stały, bieżący dostęp do informacji o przebiegu testów, w szczególności do roboczych wersji produktów zamówienia (plan testów, raporty cząstkowe). Wymóg ten winien być realizowany drogą elektroniczną, z wykorzystaniem narzędzi wskazanych lub udostępnionych przez Zamawiającego.</w:t>
      </w:r>
    </w:p>
    <w:p w14:paraId="53995E92"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Wykonawca przekaże Zamawiającemu końcowe wersje dokumentów powstałych w ramach zamówienia, podpisane przez osoby upoważnione, w formie papierowej wraz z tożsamą wersją elektroniczną. Dopuszcza się przekazanie wyłącznie w formie elektronicznej opatrzonej kwalifikowanym podpisem elektronicznym osób upoważnionych.</w:t>
      </w:r>
    </w:p>
    <w:p w14:paraId="3DCDFB07"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Dostarczane przez Wykonawcę dokumenty muszą być spójne wewnętrznie i między sobą oraz nie mogą zawierać sprzeczności. Wykonawca zapewnia: wzajemną zgodność wszystkich informacji w dokumentach, brak logicznych sprzeczności, spójność pomiędzy treściami we wszystkich przekazanych dokumentach oraz ich fragmentami.</w:t>
      </w:r>
    </w:p>
    <w:p w14:paraId="22241C47"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Zamawiający ma możliwość zgłaszania uwag drogą elektroniczną do każdego z produktów na każdym etapie realizacji umowy. Wykonawca zobowiązany jest do ich uwzględnienia i wprowadzenia niezbędnych zmian.</w:t>
      </w:r>
    </w:p>
    <w:p w14:paraId="5E5D9660"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Wykonawca zobowiązuje się do zachowania pełnej poufności, wykorzystywania informacji nabytych podczas realizacji zamówienia wyłącznie do celów wykonywanej pracy oraz nieujawniania ich osobom trzecim.</w:t>
      </w:r>
    </w:p>
    <w:p w14:paraId="475EBEC3"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Wykonawca zobowiązany jest prezentować profesjonalne, niezależne i bezstronne podejście do zamówienia oraz zapewnić właściwą jakość merytoryczną raportów i innych dokumentów. W toku realizacji zamówienia Zamawiający oczekuje od Wykonawcy rzetelnego wskazywania podatności, proponowania optymalnych rozwiązań naprawczych, a także przedstawiania alternatywnych rekomendacji w przypadku rozbieżności co do podejścia.</w:t>
      </w:r>
    </w:p>
    <w:p w14:paraId="18C9092C"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Na potrzeby realizacji zamówienia Wykonawca musi dysponować zespołem testowym posiadającym odpowiednie doświadczenie i kwalifikacje, w tym liderem zespołu odpowiedzialnym za całościową koordynację prac.</w:t>
      </w:r>
    </w:p>
    <w:p w14:paraId="737197A7"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Na każdym etapie realizacji zamówienia Zamawiający oczekuje:</w:t>
      </w:r>
    </w:p>
    <w:p w14:paraId="67D3C41F" w14:textId="77777777" w:rsidR="008D1216" w:rsidRPr="006B1F2C" w:rsidRDefault="008D1216" w:rsidP="008D1216">
      <w:pPr>
        <w:pStyle w:val="Akapitzlist"/>
        <w:numPr>
          <w:ilvl w:val="1"/>
          <w:numId w:val="3"/>
        </w:numPr>
        <w:spacing w:after="160" w:line="259" w:lineRule="auto"/>
        <w:rPr>
          <w:rFonts w:ascii="Arial" w:hAnsi="Arial" w:cs="Arial"/>
        </w:rPr>
      </w:pPr>
      <w:r w:rsidRPr="006B1F2C">
        <w:rPr>
          <w:rFonts w:ascii="Arial" w:hAnsi="Arial" w:cs="Arial"/>
        </w:rPr>
        <w:t>sprawnej i terminowej realizacji zadań, w tym uwzględniania wszystkich uwag zgłaszanych przez Zamawiającego,</w:t>
      </w:r>
    </w:p>
    <w:p w14:paraId="4217CD2D" w14:textId="77777777" w:rsidR="008D1216" w:rsidRPr="006B1F2C" w:rsidRDefault="008D1216" w:rsidP="008D1216">
      <w:pPr>
        <w:pStyle w:val="Akapitzlist"/>
        <w:numPr>
          <w:ilvl w:val="1"/>
          <w:numId w:val="3"/>
        </w:numPr>
        <w:spacing w:after="160" w:line="259" w:lineRule="auto"/>
        <w:rPr>
          <w:rFonts w:ascii="Arial" w:hAnsi="Arial" w:cs="Arial"/>
        </w:rPr>
      </w:pPr>
      <w:r w:rsidRPr="006B1F2C">
        <w:rPr>
          <w:rFonts w:ascii="Arial" w:hAnsi="Arial" w:cs="Arial"/>
        </w:rPr>
        <w:t>współpracy z zespołem Zamawiającego dedykowanym do nadzoru nad testami,</w:t>
      </w:r>
    </w:p>
    <w:p w14:paraId="2627111D" w14:textId="77777777" w:rsidR="008D1216" w:rsidRPr="006B1F2C" w:rsidRDefault="008D1216" w:rsidP="008D1216">
      <w:pPr>
        <w:pStyle w:val="Akapitzlist"/>
        <w:numPr>
          <w:ilvl w:val="1"/>
          <w:numId w:val="3"/>
        </w:numPr>
        <w:spacing w:after="160" w:line="259" w:lineRule="auto"/>
        <w:rPr>
          <w:rFonts w:ascii="Arial" w:hAnsi="Arial" w:cs="Arial"/>
        </w:rPr>
      </w:pPr>
      <w:r w:rsidRPr="006B1F2C">
        <w:rPr>
          <w:rFonts w:ascii="Arial" w:hAnsi="Arial" w:cs="Arial"/>
        </w:rPr>
        <w:lastRenderedPageBreak/>
        <w:t>niezwłocznego informowania o wykryciu krytycznych podatności w terminie nie przekraczającym 4 godzin od momentu wykrycia, wraz z wstępną oceną wpływu na bezpieczeństwo systemu i rekomendacjami natychmiastowych działań ochronnych.,</w:t>
      </w:r>
    </w:p>
    <w:p w14:paraId="43C8503D" w14:textId="77777777" w:rsidR="008D1216" w:rsidRPr="006B1F2C" w:rsidRDefault="008D1216" w:rsidP="008D1216">
      <w:pPr>
        <w:pStyle w:val="Akapitzlist"/>
        <w:numPr>
          <w:ilvl w:val="1"/>
          <w:numId w:val="3"/>
        </w:numPr>
        <w:spacing w:after="160" w:line="259" w:lineRule="auto"/>
        <w:rPr>
          <w:rFonts w:ascii="Arial" w:hAnsi="Arial" w:cs="Arial"/>
        </w:rPr>
      </w:pPr>
      <w:r w:rsidRPr="006B1F2C">
        <w:rPr>
          <w:rFonts w:ascii="Arial" w:hAnsi="Arial" w:cs="Arial"/>
        </w:rPr>
        <w:t>pozostawania w stałym kontakcie roboczym z Zamawiającym.</w:t>
      </w:r>
    </w:p>
    <w:p w14:paraId="76BB11AB"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Godziny robocze obowiązują w godzinach pracy Zamawiającego, tj. między godziną 8:00 a 16:00 w dni robocze. Testy, które mogłyby zakłócić działanie systemu produkcyjnego, powinny być wykonywane w terminach uzgodnionych z Zamawiającym, preferencyjnie poza godzinami największego obciążenia systemu.</w:t>
      </w:r>
    </w:p>
    <w:p w14:paraId="01A1C157"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Wynagrodzenie Wykonawcy obejmuje wszystkie czynności konieczne do wykonania zamówienia, w tym przygotowanie dokumentacji, raportowanie wyników, przeniesienie na Zamawiającego pełnych praw autorskich i majątkowych do dokumentacji, raportów, narzędzi oraz metodyk opracowanych specjalnie na potrzeby realizacji zamówienia, z wyłączeniem narzędzi komercyjnych i open-source wykorzystanych podczas testów oraz usunięcie wszelkich śladów testów. Wynagrodzenie to wyczerpuje wszelkie roszczenia Wykonawcy wobec Zamawiającego związane z realizacją zamówienia.</w:t>
      </w:r>
    </w:p>
    <w:p w14:paraId="3582CF98"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Dokumentacja sporządzona w ramach zamówienia musi być zgodna ze stanem prawnym aktualnym na dzień jej przedstawienia Zamawiającemu. W przypadku, gdy przed przedstawieniem dokumentacji do odbioru akt prawny zmieniający stan prawny został opublikowany i znajduje się w okresie vacatio legis, Wykonawca jest zobowiązany poinformować o tym fakcie Zamawiającego i, na jego żądanie, przedłożyć dokumenty dostosowane do przyszłego stanu prawnego. Dokumentacja musi być zgodna z aktualnymi wersjami standardów OWASP Testing Guide, NIST SP 800-115 oraz PTES methodology na dzień przekazania.</w:t>
      </w:r>
    </w:p>
    <w:p w14:paraId="7662BB68" w14:textId="3C41613B" w:rsidR="008D1216" w:rsidRPr="006B1F2C" w:rsidRDefault="008D1216" w:rsidP="00C323CA">
      <w:pPr>
        <w:pStyle w:val="Akapitzlist"/>
        <w:numPr>
          <w:ilvl w:val="0"/>
          <w:numId w:val="3"/>
        </w:numPr>
        <w:spacing w:after="160" w:line="259" w:lineRule="auto"/>
        <w:rPr>
          <w:rFonts w:ascii="Arial" w:hAnsi="Arial" w:cs="Arial"/>
        </w:rPr>
      </w:pPr>
      <w:r w:rsidRPr="006B1F2C">
        <w:rPr>
          <w:rFonts w:ascii="Arial" w:hAnsi="Arial" w:cs="Arial"/>
          <w:color w:val="000000"/>
        </w:rPr>
        <w:t>W ramach realizacji zamówienia Wykonawca będzie zobowiązany do współpracy z innymi wykonawcami, zatrudnionymi przez Zamawiającego</w:t>
      </w:r>
      <w:r w:rsidR="00C323CA">
        <w:rPr>
          <w:rFonts w:ascii="Arial" w:hAnsi="Arial" w:cs="Arial"/>
          <w:color w:val="000000"/>
        </w:rPr>
        <w:t>, w szczególności z </w:t>
      </w:r>
      <w:r w:rsidR="00C323CA" w:rsidRPr="00C323CA">
        <w:rPr>
          <w:rFonts w:ascii="Arial" w:hAnsi="Arial" w:cs="Arial"/>
          <w:color w:val="000000"/>
        </w:rPr>
        <w:t>podmiotem zarządzającym MSIM, podmiotem utrzymującym Platformę MSIM oraz Wykonawcami usług gwarancyjnych dla infrastruktury techniczno-systemowej</w:t>
      </w:r>
      <w:r w:rsidRPr="006B1F2C">
        <w:rPr>
          <w:rFonts w:ascii="Arial" w:hAnsi="Arial" w:cs="Arial"/>
          <w:color w:val="000000"/>
        </w:rPr>
        <w:t>.</w:t>
      </w:r>
    </w:p>
    <w:p w14:paraId="44BC6B22" w14:textId="77777777"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W toku realizacji zamówienia Wykonawca uwzględni uwagi, opinie i analizy przekazane przez Zamawiającego, w tym sporządzone przez innych Wykonawców lub podmioty trzecie współpracujące z Zamawiającym.</w:t>
      </w:r>
    </w:p>
    <w:p w14:paraId="0B66D5FD" w14:textId="1DB600F2"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Wszelkie dane pozyskane podczas testów będą przetwarzane wyłącznie na potrzeby realizacji zamówienia</w:t>
      </w:r>
      <w:r w:rsidR="00874DDB" w:rsidRPr="006B1F2C">
        <w:rPr>
          <w:rFonts w:ascii="Arial" w:hAnsi="Arial" w:cs="Arial"/>
        </w:rPr>
        <w:t>.</w:t>
      </w:r>
    </w:p>
    <w:p w14:paraId="032C0E33" w14:textId="761578AC" w:rsidR="008D1216" w:rsidRPr="006B1F2C" w:rsidRDefault="008D1216" w:rsidP="008D1216">
      <w:pPr>
        <w:pStyle w:val="Akapitzlist"/>
        <w:numPr>
          <w:ilvl w:val="0"/>
          <w:numId w:val="3"/>
        </w:numPr>
        <w:spacing w:after="160" w:line="259" w:lineRule="auto"/>
        <w:rPr>
          <w:rFonts w:ascii="Arial" w:hAnsi="Arial" w:cs="Arial"/>
        </w:rPr>
      </w:pPr>
      <w:r w:rsidRPr="006B1F2C">
        <w:rPr>
          <w:rFonts w:ascii="Arial" w:hAnsi="Arial" w:cs="Arial"/>
        </w:rPr>
        <w:t xml:space="preserve">W przypadku nieprzewidzianych zakłóceń systemu spowodowanych testami, Wykonawca zobowiązuje się do natychmiastowego wstrzymania działań i współpracy </w:t>
      </w:r>
      <w:r w:rsidR="004525AC">
        <w:rPr>
          <w:rFonts w:ascii="Arial" w:hAnsi="Arial" w:cs="Arial"/>
        </w:rPr>
        <w:br/>
      </w:r>
      <w:r w:rsidRPr="006B1F2C">
        <w:rPr>
          <w:rFonts w:ascii="Arial" w:hAnsi="Arial" w:cs="Arial"/>
        </w:rPr>
        <w:t>z zespołem Zamawiającego w przywróceniu stabilności systemu.</w:t>
      </w:r>
    </w:p>
    <w:p w14:paraId="0DFFE3AD" w14:textId="16D3D629" w:rsidR="008D1216" w:rsidRPr="006B1F2C" w:rsidRDefault="008D1216" w:rsidP="008D1216">
      <w:pPr>
        <w:jc w:val="both"/>
        <w:rPr>
          <w:rFonts w:ascii="Arial" w:hAnsi="Arial" w:cs="Arial"/>
          <w:color w:val="000000" w:themeColor="text1"/>
        </w:rPr>
      </w:pPr>
    </w:p>
    <w:p w14:paraId="2485E820" w14:textId="77777777" w:rsidR="00512945" w:rsidRPr="006B1F2C" w:rsidRDefault="00512945" w:rsidP="008D1216">
      <w:pPr>
        <w:jc w:val="both"/>
        <w:rPr>
          <w:rFonts w:ascii="Arial" w:hAnsi="Arial" w:cs="Arial"/>
          <w:color w:val="000000" w:themeColor="text1"/>
        </w:rPr>
      </w:pPr>
    </w:p>
    <w:p w14:paraId="57D02AD4" w14:textId="77777777" w:rsidR="00840E1F" w:rsidRDefault="00840E1F">
      <w:pPr>
        <w:rPr>
          <w:rFonts w:ascii="Arial" w:eastAsia="Times New Roman" w:hAnsi="Arial" w:cs="Arial"/>
          <w:lang w:eastAsia="pl-PL"/>
        </w:rPr>
      </w:pPr>
      <w:r>
        <w:rPr>
          <w:rFonts w:ascii="Arial" w:hAnsi="Arial" w:cs="Arial"/>
        </w:rPr>
        <w:br w:type="page"/>
      </w:r>
    </w:p>
    <w:p w14:paraId="7B487D64" w14:textId="5B5E9D94" w:rsidR="00FA6A84" w:rsidRPr="005D1663" w:rsidRDefault="00B81504" w:rsidP="00FA6A84">
      <w:pPr>
        <w:pStyle w:val="ng-scope"/>
        <w:spacing w:before="0" w:beforeAutospacing="0" w:after="0" w:afterAutospacing="0" w:line="360" w:lineRule="auto"/>
        <w:jc w:val="right"/>
        <w:rPr>
          <w:rFonts w:ascii="Arial" w:hAnsi="Arial" w:cs="Arial"/>
          <w:sz w:val="22"/>
          <w:szCs w:val="22"/>
        </w:rPr>
      </w:pPr>
      <w:r w:rsidRPr="005D1663">
        <w:rPr>
          <w:rFonts w:ascii="Arial" w:hAnsi="Arial" w:cs="Arial"/>
          <w:sz w:val="22"/>
          <w:szCs w:val="22"/>
        </w:rPr>
        <w:lastRenderedPageBreak/>
        <w:t>Z</w:t>
      </w:r>
      <w:r w:rsidR="00FA6A84" w:rsidRPr="005D1663">
        <w:rPr>
          <w:rFonts w:ascii="Arial" w:hAnsi="Arial" w:cs="Arial"/>
          <w:sz w:val="22"/>
          <w:szCs w:val="22"/>
        </w:rPr>
        <w:t>ałącznik nr 1 do OPZ</w:t>
      </w:r>
    </w:p>
    <w:p w14:paraId="26FF51D3" w14:textId="688FB512" w:rsidR="00FA6A84" w:rsidRPr="005D1663" w:rsidRDefault="00FA6A84" w:rsidP="00FA6A84">
      <w:pPr>
        <w:autoSpaceDE w:val="0"/>
        <w:autoSpaceDN w:val="0"/>
        <w:adjustRightInd w:val="0"/>
        <w:spacing w:after="0" w:line="360" w:lineRule="auto"/>
        <w:jc w:val="center"/>
        <w:rPr>
          <w:rFonts w:ascii="Arial" w:hAnsi="Arial" w:cs="Arial"/>
          <w:color w:val="000000"/>
        </w:rPr>
      </w:pPr>
      <w:r w:rsidRPr="005D1663">
        <w:rPr>
          <w:rFonts w:ascii="Arial" w:hAnsi="Arial" w:cs="Arial"/>
          <w:b/>
          <w:bCs/>
          <w:color w:val="000000"/>
        </w:rPr>
        <w:t>Lista Partnerów Projektu MSIM</w:t>
      </w:r>
    </w:p>
    <w:p w14:paraId="5AF17703" w14:textId="77777777" w:rsidR="00FA6A84" w:rsidRPr="005D1663" w:rsidRDefault="00FA6A84" w:rsidP="00FA6A84">
      <w:pPr>
        <w:autoSpaceDE w:val="0"/>
        <w:autoSpaceDN w:val="0"/>
        <w:adjustRightInd w:val="0"/>
        <w:spacing w:after="0" w:line="360" w:lineRule="auto"/>
        <w:rPr>
          <w:rFonts w:ascii="Arial" w:hAnsi="Arial" w:cs="Arial"/>
          <w:color w:val="000000"/>
        </w:rPr>
      </w:pPr>
    </w:p>
    <w:p w14:paraId="2BF2E618" w14:textId="147155B3" w:rsidR="00FA6A84" w:rsidRPr="005D1663" w:rsidRDefault="00FA6A84" w:rsidP="00FA6A84">
      <w:pPr>
        <w:autoSpaceDE w:val="0"/>
        <w:autoSpaceDN w:val="0"/>
        <w:adjustRightInd w:val="0"/>
        <w:spacing w:after="0" w:line="360" w:lineRule="auto"/>
        <w:rPr>
          <w:rFonts w:ascii="Arial" w:hAnsi="Arial" w:cs="Arial"/>
          <w:color w:val="000000"/>
        </w:rPr>
      </w:pPr>
      <w:r w:rsidRPr="005D1663">
        <w:rPr>
          <w:rFonts w:ascii="Arial" w:hAnsi="Arial" w:cs="Arial"/>
          <w:color w:val="000000"/>
        </w:rPr>
        <w:t xml:space="preserve">Projekt pn. „Małopolski System Informacji Medycznej (MSIM) zrealizowany został w formule partnerstwa z następującymi podmiotami leczniczymi: </w:t>
      </w:r>
    </w:p>
    <w:p w14:paraId="2071E36A" w14:textId="77777777" w:rsidR="00FA6A84" w:rsidRPr="005D1663" w:rsidRDefault="00FA6A84" w:rsidP="00FA6A84">
      <w:pPr>
        <w:autoSpaceDE w:val="0"/>
        <w:autoSpaceDN w:val="0"/>
        <w:adjustRightInd w:val="0"/>
        <w:spacing w:after="0" w:line="360" w:lineRule="auto"/>
        <w:rPr>
          <w:rFonts w:ascii="Arial" w:hAnsi="Arial" w:cs="Arial"/>
          <w:color w:val="000000"/>
        </w:rPr>
      </w:pPr>
    </w:p>
    <w:p w14:paraId="4C2E11EE"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spacing w:val="-3"/>
        </w:rPr>
      </w:pPr>
      <w:r w:rsidRPr="005D1663">
        <w:rPr>
          <w:rFonts w:ascii="Arial" w:hAnsi="Arial" w:cs="Arial"/>
          <w:color w:val="000000"/>
          <w:spacing w:val="-3"/>
        </w:rPr>
        <w:t xml:space="preserve">Szpital Specjalistyczny im. Jędrzeja Śniadeckiego w Nowym Sączu; ul. Młyńska 10, 33-300 Nowy Sącz </w:t>
      </w:r>
    </w:p>
    <w:p w14:paraId="1E72A8B0" w14:textId="6B738250"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color w:val="000000"/>
          <w:spacing w:val="-2"/>
        </w:rPr>
        <w:t>Małopolski Szpital Ortopedyczno-Rehabilitacyjny im. prof. Bogusława Frańczuka; al. Modrzewiowa 22,</w:t>
      </w:r>
      <w:r w:rsidRPr="005D1663">
        <w:rPr>
          <w:rFonts w:ascii="Arial" w:hAnsi="Arial" w:cs="Arial"/>
          <w:color w:val="000000"/>
        </w:rPr>
        <w:t xml:space="preserve"> 30-224 Kraków </w:t>
      </w:r>
    </w:p>
    <w:p w14:paraId="2FBE1785"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color w:val="000000"/>
        </w:rPr>
        <w:t xml:space="preserve">Szpital Kliniczny im. dr. Józefa Babińskiego SP ZOZ w Krakowie; ul. Babińskiego 29, 30-393 Kraków </w:t>
      </w:r>
    </w:p>
    <w:p w14:paraId="2A9909E8"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color w:val="000000"/>
        </w:rPr>
        <w:t xml:space="preserve">Szpital Specjalistyczny im. J Dietla w Krakowie; ul. Skarbowa 4, 31-121 Kraków </w:t>
      </w:r>
    </w:p>
    <w:p w14:paraId="4C1DD2C9"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spacing w:val="-6"/>
        </w:rPr>
      </w:pPr>
      <w:r w:rsidRPr="005D1663">
        <w:rPr>
          <w:rFonts w:ascii="Arial" w:hAnsi="Arial" w:cs="Arial"/>
          <w:color w:val="000000"/>
          <w:spacing w:val="-6"/>
        </w:rPr>
        <w:t xml:space="preserve">Wojewódzki Specjalistyczny Szpital Dziecięcy im. św. Ludwika w Krakowie; ul. Strzelecka 2, 31-503 Kraków </w:t>
      </w:r>
    </w:p>
    <w:p w14:paraId="2F2C4A21"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color w:val="000000"/>
        </w:rPr>
        <w:t xml:space="preserve">Krakowski Szpital Specjalistyczny im. św. Jana Pawła II; ul. Prądnicka 80, 31- 202 Kraków </w:t>
      </w:r>
    </w:p>
    <w:p w14:paraId="5124970C"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color w:val="000000"/>
        </w:rPr>
        <w:t>Wojewódzki Szpital Okulistyczny w Krakowie; os. Na Wzgórzach 17b, 31-723 Kraków</w:t>
      </w:r>
    </w:p>
    <w:p w14:paraId="03C39702"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color w:val="000000"/>
        </w:rPr>
        <w:t xml:space="preserve">Małopolski Szpital Rehabilitacyjny w Krzeszowicach, ul. Daszyńskiego 1, 32-065 Krzeszowice </w:t>
      </w:r>
    </w:p>
    <w:p w14:paraId="0184CD92"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color w:val="000000"/>
        </w:rPr>
        <w:t xml:space="preserve">Zespół Opieki Zdrowotnej w Oświęcimiu; ul. Wysokie Brzegi 4, 32-600 Oświęcim 11 </w:t>
      </w:r>
    </w:p>
    <w:p w14:paraId="5ECF0319"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rPr>
        <w:t xml:space="preserve">Małopolski Szpital Chorób Płuc i Rehabilitacji im. Edmunda Wojtyły w Jaroszowcu; ul. Kolejowa 1a, 32-310 Jaroszowiec </w:t>
      </w:r>
    </w:p>
    <w:p w14:paraId="46B6C49A"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rPr>
        <w:t xml:space="preserve">Szpital Powiatowy w Chrzanowie; ul. Topolowa 16, 32-500 Chrzanów </w:t>
      </w:r>
    </w:p>
    <w:p w14:paraId="6CA12A2D" w14:textId="341885E3"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rPr>
        <w:t xml:space="preserve">Szpital Specjalistyczny im H. Klimontowicza w Gorlicach, ul. Węgierska 21, 38-300 Gorlice </w:t>
      </w:r>
    </w:p>
    <w:p w14:paraId="7DDBDF34"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rPr>
        <w:t xml:space="preserve">Szpital Wojewódzki im. św. Łukasza Samodzielny Publiczny Zakład Opieki Zdrowotnej w Tarnowie; ul. Lwowska 178a, 33-100 Tarnów </w:t>
      </w:r>
    </w:p>
    <w:p w14:paraId="770ECC97"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rPr>
        <w:t xml:space="preserve">Specjalistyczny Szpital im. E. Szczeklika w Tarnowie; ul. Szpitalna 13, 33-100 Tarnów </w:t>
      </w:r>
    </w:p>
    <w:p w14:paraId="0DCBC30E" w14:textId="0E60D6AE"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rPr>
        <w:t xml:space="preserve">Zespół Opieki Zdrowotnej w Dąbrowie Tarnowskiej, ul. Szpitalna 1, 33-200 Dąbrowa Tarnowska </w:t>
      </w:r>
    </w:p>
    <w:p w14:paraId="5D06AFD9"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rPr>
        <w:t xml:space="preserve">Szpital św. Anny w Miechowie, ul. Szpitalna 3, 32-200 Miechów </w:t>
      </w:r>
    </w:p>
    <w:p w14:paraId="649507C6" w14:textId="7C21B5E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color w:val="000000"/>
        </w:rPr>
      </w:pPr>
      <w:r w:rsidRPr="005D1663">
        <w:rPr>
          <w:rFonts w:ascii="Arial" w:hAnsi="Arial" w:cs="Arial"/>
        </w:rPr>
        <w:t xml:space="preserve"> Szpital im. Ojca Rafała z Proszowic SPZOZ w Proszowicach (dawniej jako: „</w:t>
      </w:r>
      <w:r w:rsidRPr="005D1663">
        <w:rPr>
          <w:rFonts w:ascii="Arial" w:hAnsi="Arial" w:cs="Arial"/>
          <w:i/>
        </w:rPr>
        <w:t>Samodzielny Publiczny Zakład Opieki Zdrowotnej w Proszowicach”</w:t>
      </w:r>
      <w:r w:rsidRPr="005D1663">
        <w:rPr>
          <w:rFonts w:ascii="Arial" w:hAnsi="Arial" w:cs="Arial"/>
        </w:rPr>
        <w:t xml:space="preserve">) ul. Kopernika 13, 32-100 Proszowice </w:t>
      </w:r>
    </w:p>
    <w:p w14:paraId="44581F01"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rPr>
      </w:pPr>
      <w:r w:rsidRPr="005D1663">
        <w:rPr>
          <w:rFonts w:ascii="Arial" w:hAnsi="Arial" w:cs="Arial"/>
        </w:rPr>
        <w:t xml:space="preserve">Samodzielny Publiczny Zakład Opieki Zdrowotnej w Bochni </w:t>
      </w:r>
      <w:r w:rsidRPr="005D1663">
        <w:rPr>
          <w:rFonts w:ascii="Arial" w:hAnsi="Arial" w:cs="Arial"/>
          <w:i/>
        </w:rPr>
        <w:t>„Szpital Powiatowy"</w:t>
      </w:r>
      <w:r w:rsidRPr="005D1663">
        <w:rPr>
          <w:rFonts w:ascii="Arial" w:hAnsi="Arial" w:cs="Arial"/>
        </w:rPr>
        <w:t xml:space="preserve"> im. bł. Marty Wieckiej, ul. Krakowska 31, 32-700 Bochnia</w:t>
      </w:r>
    </w:p>
    <w:p w14:paraId="03AA4EAC"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rPr>
      </w:pPr>
      <w:r w:rsidRPr="005D1663">
        <w:rPr>
          <w:rFonts w:ascii="Arial" w:hAnsi="Arial" w:cs="Arial"/>
        </w:rPr>
        <w:lastRenderedPageBreak/>
        <w:t xml:space="preserve">Samodzielny Publiczny Zespół Opieki Zdrowotnej w Brzesku, ul. Kościuszki 68, 32-800 Brzesko </w:t>
      </w:r>
    </w:p>
    <w:p w14:paraId="3798BFC7" w14:textId="77777777" w:rsidR="00FA6A84" w:rsidRPr="005D1663" w:rsidRDefault="00FA6A84" w:rsidP="00124A42">
      <w:pPr>
        <w:pStyle w:val="Akapitzlist"/>
        <w:numPr>
          <w:ilvl w:val="0"/>
          <w:numId w:val="22"/>
        </w:numPr>
        <w:autoSpaceDE w:val="0"/>
        <w:autoSpaceDN w:val="0"/>
        <w:adjustRightInd w:val="0"/>
        <w:spacing w:after="0" w:line="360" w:lineRule="auto"/>
        <w:ind w:left="426"/>
        <w:rPr>
          <w:rFonts w:ascii="Arial" w:hAnsi="Arial" w:cs="Arial"/>
        </w:rPr>
      </w:pPr>
      <w:r w:rsidRPr="005D1663">
        <w:rPr>
          <w:rFonts w:ascii="Arial" w:hAnsi="Arial" w:cs="Arial"/>
        </w:rPr>
        <w:t xml:space="preserve">Szpital Powiatowy w Limanowej Imienia Miłosierdzia Bożego, ul. Piłsudskiego 61, 34-600 Limanowa </w:t>
      </w:r>
    </w:p>
    <w:p w14:paraId="7A01FDF8" w14:textId="77777777" w:rsidR="00FA6A84" w:rsidRPr="005D1663" w:rsidRDefault="00FA6A84" w:rsidP="00124A42">
      <w:pPr>
        <w:pStyle w:val="Akapitzlist"/>
        <w:numPr>
          <w:ilvl w:val="0"/>
          <w:numId w:val="22"/>
        </w:numPr>
        <w:spacing w:after="0" w:line="360" w:lineRule="auto"/>
        <w:ind w:left="426"/>
        <w:rPr>
          <w:rFonts w:ascii="Arial" w:hAnsi="Arial" w:cs="Arial"/>
          <w:spacing w:val="-5"/>
        </w:rPr>
      </w:pPr>
      <w:r w:rsidRPr="005D1663">
        <w:rPr>
          <w:rFonts w:ascii="Arial" w:hAnsi="Arial" w:cs="Arial"/>
          <w:spacing w:val="-5"/>
        </w:rPr>
        <w:t xml:space="preserve">Wojewódzki Szpital Rehabilitacyjny im. dr S. Jasińskiego w Zakopanem ul. Ciągłówka 9, 34-500 Zakopane </w:t>
      </w:r>
    </w:p>
    <w:p w14:paraId="39791AA4" w14:textId="11A2EEA1"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Uniwersytecki Szpital Ortopedyczno-Rehabilitacyjny w Zakopanem, ul. Balzera 15, 34-500 Zakopane </w:t>
      </w:r>
    </w:p>
    <w:p w14:paraId="75FFCFAE" w14:textId="26365B7F"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Szpital Powiatowy im. dr Tytusa Chałubińskiego w Zakopanem, ul. Kamieniec 10, 34-500 Zakopane </w:t>
      </w:r>
    </w:p>
    <w:p w14:paraId="71CF38B3" w14:textId="2BD5238B"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Szpital Specjalistyczny Chorób Płuc „Odrodzenie" im. Klary Jelskiej w Zakopanem, ul. Gładkie 1, </w:t>
      </w:r>
      <w:r w:rsidR="00124A42" w:rsidRPr="005D1663">
        <w:rPr>
          <w:rFonts w:ascii="Arial" w:hAnsi="Arial" w:cs="Arial"/>
        </w:rPr>
        <w:br/>
      </w:r>
      <w:r w:rsidRPr="005D1663">
        <w:rPr>
          <w:rFonts w:ascii="Arial" w:hAnsi="Arial" w:cs="Arial"/>
        </w:rPr>
        <w:t xml:space="preserve">34-500 Zakopane </w:t>
      </w:r>
    </w:p>
    <w:p w14:paraId="35BF19D9" w14:textId="2AC14950" w:rsidR="00FA6A84" w:rsidRPr="005D1663" w:rsidRDefault="00FA6A84" w:rsidP="00124A42">
      <w:pPr>
        <w:pStyle w:val="Akapitzlist"/>
        <w:numPr>
          <w:ilvl w:val="0"/>
          <w:numId w:val="22"/>
        </w:numPr>
        <w:spacing w:after="0" w:line="360" w:lineRule="auto"/>
        <w:ind w:left="426"/>
        <w:rPr>
          <w:rFonts w:ascii="Arial" w:hAnsi="Arial" w:cs="Arial"/>
          <w:spacing w:val="-5"/>
        </w:rPr>
      </w:pPr>
      <w:r w:rsidRPr="005D1663">
        <w:rPr>
          <w:rFonts w:ascii="Arial" w:hAnsi="Arial" w:cs="Arial"/>
          <w:spacing w:val="-5"/>
        </w:rPr>
        <w:t xml:space="preserve">Podhalański Szpital Specjalistyczny im. Jana Pawła II w Nowym Targu, ul. Szpitalna 14, 34-400 Nowy Targ </w:t>
      </w:r>
    </w:p>
    <w:p w14:paraId="7F4F662E" w14:textId="35DAD000"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Samodzielny Publiczny Zakład Opieki Zdrowotnej w Myślenicach, ul. Szpitalna 2, 32-400 Myślenice </w:t>
      </w:r>
    </w:p>
    <w:p w14:paraId="240FF670" w14:textId="266A6592"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Instytut Gruźlicy i Chorób Płuc Oddział Terenowy im. Jana i Ireny Rudników w Rabce-Zdrój, </w:t>
      </w:r>
      <w:r w:rsidR="00124A42" w:rsidRPr="005D1663">
        <w:rPr>
          <w:rFonts w:ascii="Arial" w:hAnsi="Arial" w:cs="Arial"/>
        </w:rPr>
        <w:br/>
      </w:r>
      <w:r w:rsidRPr="005D1663">
        <w:rPr>
          <w:rFonts w:ascii="Arial" w:hAnsi="Arial" w:cs="Arial"/>
        </w:rPr>
        <w:t xml:space="preserve">ul. Profesora Rudnika 3B, 34-700 Rabka-Zdrój </w:t>
      </w:r>
    </w:p>
    <w:p w14:paraId="136DE6C1" w14:textId="77777777"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Zespół Opieki Zdrowotnej w Suchej Beskidzkiej, ul. Szpitalna 22, 34-200 Sucha Beskidzka </w:t>
      </w:r>
    </w:p>
    <w:p w14:paraId="7A3A3933" w14:textId="77777777"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Wojewódzki Szpital Psychiatryczny w Andrychowie, ul. J. Dąbrowskiego 19, 34-120 Andrychów </w:t>
      </w:r>
    </w:p>
    <w:p w14:paraId="26B1577C" w14:textId="77777777"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Zespół Zakładów Opieki Zdrowotnej w Wadowicach, ul. Karmelicka 5, 34-100 Wadowice </w:t>
      </w:r>
    </w:p>
    <w:p w14:paraId="01447484" w14:textId="77777777" w:rsidR="005D1663" w:rsidRDefault="00FA6A84" w:rsidP="00124A42">
      <w:pPr>
        <w:pStyle w:val="Akapitzlist"/>
        <w:numPr>
          <w:ilvl w:val="0"/>
          <w:numId w:val="22"/>
        </w:numPr>
        <w:spacing w:after="0" w:line="360" w:lineRule="auto"/>
        <w:ind w:left="426"/>
        <w:rPr>
          <w:rFonts w:ascii="Arial" w:hAnsi="Arial" w:cs="Arial"/>
          <w:spacing w:val="-4"/>
        </w:rPr>
      </w:pPr>
      <w:r w:rsidRPr="005D1663">
        <w:rPr>
          <w:rFonts w:ascii="Arial" w:hAnsi="Arial" w:cs="Arial"/>
          <w:spacing w:val="-4"/>
        </w:rPr>
        <w:t xml:space="preserve">Szpital Miejski Specjalistyczny im. Gabriela Narutowicza w Krakowie, ul. Prądnicka 35-37, </w:t>
      </w:r>
    </w:p>
    <w:p w14:paraId="7C75F08F" w14:textId="58E917D7" w:rsidR="00FA6A84" w:rsidRPr="005D1663" w:rsidRDefault="00FA6A84" w:rsidP="005D1663">
      <w:pPr>
        <w:pStyle w:val="Akapitzlist"/>
        <w:spacing w:after="0" w:line="360" w:lineRule="auto"/>
        <w:ind w:left="426"/>
        <w:rPr>
          <w:rFonts w:ascii="Arial" w:hAnsi="Arial" w:cs="Arial"/>
          <w:spacing w:val="-4"/>
        </w:rPr>
      </w:pPr>
      <w:r w:rsidRPr="005D1663">
        <w:rPr>
          <w:rFonts w:ascii="Arial" w:hAnsi="Arial" w:cs="Arial"/>
          <w:spacing w:val="-4"/>
        </w:rPr>
        <w:t xml:space="preserve">31-202 Kraków </w:t>
      </w:r>
    </w:p>
    <w:p w14:paraId="539A86D9" w14:textId="77777777"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Uniwersytecki Szpital Dziecięcy w Krakowie, ul. Wielicka 265, 30-663 Kraków </w:t>
      </w:r>
    </w:p>
    <w:p w14:paraId="6A34180F" w14:textId="07F196D2"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Samodzielny Publiczny Zakład Opieki Zdrowotnej Ministerstwa Spraw Wewnętrznych i Administracji</w:t>
      </w:r>
      <w:r w:rsidR="00124A42" w:rsidRPr="005D1663">
        <w:rPr>
          <w:rFonts w:ascii="Arial" w:hAnsi="Arial" w:cs="Arial"/>
        </w:rPr>
        <w:t xml:space="preserve"> </w:t>
      </w:r>
      <w:r w:rsidRPr="005D1663">
        <w:rPr>
          <w:rFonts w:ascii="Arial" w:hAnsi="Arial" w:cs="Arial"/>
        </w:rPr>
        <w:t xml:space="preserve">w Krakowie, ul. Kronikarza Galla 25, 30-053 Kraków  </w:t>
      </w:r>
    </w:p>
    <w:p w14:paraId="6B8BE07F" w14:textId="5A33B9B9"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Samodzielny Publiczny Zakład Opieki Zdrowotnej Szpital im dr. J. Dietla w Krynicy-Zdroju, </w:t>
      </w:r>
      <w:r w:rsidR="00124A42" w:rsidRPr="005D1663">
        <w:rPr>
          <w:rFonts w:ascii="Arial" w:hAnsi="Arial" w:cs="Arial"/>
        </w:rPr>
        <w:br/>
      </w:r>
      <w:r w:rsidRPr="005D1663">
        <w:rPr>
          <w:rFonts w:ascii="Arial" w:hAnsi="Arial" w:cs="Arial"/>
        </w:rPr>
        <w:t xml:space="preserve">ul. Kraszewskiego 142, 33-380 Krynica-Zdrój </w:t>
      </w:r>
    </w:p>
    <w:p w14:paraId="70305B4D" w14:textId="4644DCBE"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t xml:space="preserve">Szpital Specjalistyczny im. Stefana Żeromskiego Samodzielny Publiczny Zakład Opieki Zdrowotnej w Krakowie, os. Na Skarpie 66, 31-913 Kraków </w:t>
      </w:r>
    </w:p>
    <w:p w14:paraId="0A2B79DC" w14:textId="46351BA1"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rPr>
        <w:lastRenderedPageBreak/>
        <w:t xml:space="preserve">Narodowy Instytut Onkologii im. Marii Skłodowskiej-Curie - Państwowy Instytut Badawczy Oddział </w:t>
      </w:r>
      <w:r w:rsidR="00124A42" w:rsidRPr="005D1663">
        <w:rPr>
          <w:rFonts w:ascii="Arial" w:hAnsi="Arial" w:cs="Arial"/>
        </w:rPr>
        <w:br/>
      </w:r>
      <w:r w:rsidRPr="005D1663">
        <w:rPr>
          <w:rFonts w:ascii="Arial" w:hAnsi="Arial" w:cs="Arial"/>
        </w:rPr>
        <w:t>w Krakowie, ul. Garncarska 11, 31-115 Kraków</w:t>
      </w:r>
    </w:p>
    <w:p w14:paraId="40EE9B27" w14:textId="77777777" w:rsidR="00FA6A84" w:rsidRPr="005D1663" w:rsidRDefault="00FA6A84" w:rsidP="00124A42">
      <w:pPr>
        <w:pStyle w:val="Akapitzlist"/>
        <w:numPr>
          <w:ilvl w:val="0"/>
          <w:numId w:val="22"/>
        </w:numPr>
        <w:spacing w:after="0" w:line="360" w:lineRule="auto"/>
        <w:ind w:left="426"/>
        <w:rPr>
          <w:rFonts w:ascii="Arial" w:hAnsi="Arial" w:cs="Arial"/>
        </w:rPr>
      </w:pPr>
      <w:r w:rsidRPr="005D1663">
        <w:rPr>
          <w:rFonts w:ascii="Arial" w:hAnsi="Arial" w:cs="Arial"/>
          <w:spacing w:val="-2"/>
        </w:rPr>
        <w:t>Samodzielny Publiczny Zakład Opieki Zdrowotnej Szpital Uniwersytecki w Krakowie, ul. Marii Orwid 11,</w:t>
      </w:r>
      <w:r w:rsidRPr="005D1663">
        <w:rPr>
          <w:rFonts w:ascii="Arial" w:hAnsi="Arial" w:cs="Arial"/>
        </w:rPr>
        <w:t xml:space="preserve"> 30-688 Kraków</w:t>
      </w:r>
    </w:p>
    <w:p w14:paraId="1CC303C8" w14:textId="7E71BAA3" w:rsidR="00FA6A84" w:rsidRPr="005D1663" w:rsidRDefault="00FA6A84" w:rsidP="00124A42">
      <w:pPr>
        <w:pStyle w:val="Akapitzlist"/>
        <w:numPr>
          <w:ilvl w:val="0"/>
          <w:numId w:val="22"/>
        </w:numPr>
        <w:spacing w:after="0" w:line="360" w:lineRule="auto"/>
        <w:ind w:left="426"/>
        <w:rPr>
          <w:rFonts w:ascii="Arial" w:hAnsi="Arial" w:cs="Arial"/>
          <w:spacing w:val="-4"/>
        </w:rPr>
      </w:pPr>
      <w:r w:rsidRPr="005D1663">
        <w:rPr>
          <w:rFonts w:ascii="Arial" w:hAnsi="Arial" w:cs="Arial"/>
          <w:spacing w:val="-4"/>
        </w:rPr>
        <w:t>Szpital Specjalistyczny im. Ludwika Rydygiera w Krakowie Sp. z o.o., os. Złotej Jesieni 1, 31-826 Kraków.</w:t>
      </w:r>
    </w:p>
    <w:p w14:paraId="337A04FD" w14:textId="576F172A" w:rsidR="00FA6A84" w:rsidRPr="005D1663" w:rsidRDefault="00FA6A84" w:rsidP="008D1216">
      <w:pPr>
        <w:jc w:val="both"/>
        <w:rPr>
          <w:rFonts w:ascii="Arial" w:hAnsi="Arial" w:cs="Arial"/>
          <w:color w:val="000000" w:themeColor="text1"/>
        </w:rPr>
      </w:pPr>
    </w:p>
    <w:p w14:paraId="5BD89872" w14:textId="77777777" w:rsidR="00FA6A84" w:rsidRPr="005D1663" w:rsidRDefault="00FA6A84" w:rsidP="008D1216">
      <w:pPr>
        <w:jc w:val="both"/>
        <w:rPr>
          <w:rFonts w:ascii="Arial" w:hAnsi="Arial" w:cs="Arial"/>
          <w:color w:val="000000" w:themeColor="text1"/>
        </w:rPr>
      </w:pPr>
    </w:p>
    <w:sectPr w:rsidR="00FA6A84" w:rsidRPr="005D1663" w:rsidSect="008838AD">
      <w:headerReference w:type="default" r:id="rId10"/>
      <w:footerReference w:type="first" r:id="rId11"/>
      <w:pgSz w:w="12240" w:h="15840"/>
      <w:pgMar w:top="1417" w:right="1417" w:bottom="1417" w:left="1417" w:header="708"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E5C34" w14:textId="77777777" w:rsidR="005604EB" w:rsidRDefault="005604EB" w:rsidP="00884B7D">
      <w:pPr>
        <w:spacing w:after="0" w:line="240" w:lineRule="auto"/>
      </w:pPr>
      <w:r>
        <w:separator/>
      </w:r>
    </w:p>
  </w:endnote>
  <w:endnote w:type="continuationSeparator" w:id="0">
    <w:p w14:paraId="088DD639" w14:textId="77777777" w:rsidR="005604EB" w:rsidRDefault="005604EB" w:rsidP="00884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60462" w14:textId="6E58281F" w:rsidR="008838AD" w:rsidRDefault="008838AD" w:rsidP="008838AD">
    <w:pPr>
      <w:pStyle w:val="Stopka"/>
      <w:jc w:val="right"/>
    </w:pPr>
  </w:p>
  <w:tbl>
    <w:tblPr>
      <w:tblW w:w="0" w:type="auto"/>
      <w:tblLook w:val="04A0" w:firstRow="1" w:lastRow="0" w:firstColumn="1" w:lastColumn="0" w:noHBand="0" w:noVBand="1"/>
    </w:tblPr>
    <w:tblGrid>
      <w:gridCol w:w="4820"/>
      <w:gridCol w:w="4240"/>
    </w:tblGrid>
    <w:tr w:rsidR="008838AD" w14:paraId="0F5E2E90" w14:textId="13AC998A" w:rsidTr="001C470E">
      <w:trPr>
        <w:trHeight w:val="573"/>
      </w:trPr>
      <w:tc>
        <w:tcPr>
          <w:tcW w:w="4820" w:type="dxa"/>
          <w:shd w:val="clear" w:color="auto" w:fill="auto"/>
          <w:vAlign w:val="center"/>
        </w:tcPr>
        <w:p w14:paraId="44C31CD6" w14:textId="3130E7AA" w:rsidR="008838AD" w:rsidRPr="00784CD3" w:rsidRDefault="008838AD" w:rsidP="008838AD">
          <w:pPr>
            <w:tabs>
              <w:tab w:val="center" w:pos="4819"/>
              <w:tab w:val="left" w:pos="5112"/>
              <w:tab w:val="left" w:pos="6300"/>
              <w:tab w:val="right" w:pos="9071"/>
            </w:tabs>
            <w:spacing w:after="0"/>
            <w:rPr>
              <w:rFonts w:ascii="Arial" w:hAnsi="Arial" w:cs="Arial"/>
              <w:sz w:val="10"/>
              <w:szCs w:val="10"/>
              <w:lang w:val="x-none" w:eastAsia="x-none"/>
            </w:rPr>
          </w:pPr>
          <w:r w:rsidRPr="00784CD3">
            <w:rPr>
              <w:rFonts w:ascii="Arial" w:hAnsi="Arial" w:cs="Arial"/>
              <w:sz w:val="10"/>
              <w:szCs w:val="10"/>
              <w:lang w:eastAsia="x-none"/>
            </w:rPr>
            <w:t>Urząd</w:t>
          </w:r>
          <w:r w:rsidRPr="00784CD3">
            <w:rPr>
              <w:rFonts w:ascii="Arial" w:hAnsi="Arial" w:cs="Arial"/>
              <w:sz w:val="10"/>
              <w:szCs w:val="10"/>
              <w:lang w:val="x-none" w:eastAsia="x-none"/>
            </w:rPr>
            <w:t xml:space="preserve"> Marszałkowski Województwa Małopolskiego</w:t>
          </w:r>
        </w:p>
        <w:p w14:paraId="0C36138A" w14:textId="389AA48D" w:rsidR="008838AD" w:rsidRPr="00784CD3" w:rsidRDefault="008838AD" w:rsidP="008838AD">
          <w:pPr>
            <w:tabs>
              <w:tab w:val="center" w:pos="4819"/>
              <w:tab w:val="left" w:pos="5112"/>
              <w:tab w:val="left" w:pos="6300"/>
              <w:tab w:val="right" w:pos="9071"/>
            </w:tabs>
            <w:spacing w:after="0"/>
            <w:rPr>
              <w:rFonts w:ascii="Arial" w:hAnsi="Arial" w:cs="Arial"/>
              <w:sz w:val="10"/>
              <w:szCs w:val="10"/>
              <w:lang w:val="x-none" w:eastAsia="x-none"/>
            </w:rPr>
          </w:pPr>
          <w:r w:rsidRPr="00784CD3">
            <w:rPr>
              <w:rFonts w:ascii="Arial" w:hAnsi="Arial" w:cs="Arial"/>
              <w:sz w:val="10"/>
              <w:szCs w:val="10"/>
              <w:lang w:val="x-none" w:eastAsia="x-none"/>
            </w:rPr>
            <w:t>ul. Basztowa 22, 31-156 Kraków</w:t>
          </w:r>
        </w:p>
        <w:p w14:paraId="119847CA" w14:textId="7FBF614F" w:rsidR="008838AD" w:rsidRPr="00784CD3" w:rsidRDefault="008838AD" w:rsidP="008838AD">
          <w:pPr>
            <w:tabs>
              <w:tab w:val="center" w:pos="4819"/>
              <w:tab w:val="left" w:pos="5112"/>
              <w:tab w:val="left" w:pos="6300"/>
              <w:tab w:val="right" w:pos="9071"/>
            </w:tabs>
            <w:spacing w:after="0"/>
            <w:rPr>
              <w:rFonts w:ascii="Arial" w:hAnsi="Arial" w:cs="Arial"/>
              <w:sz w:val="10"/>
              <w:szCs w:val="10"/>
              <w:lang w:eastAsia="x-none"/>
            </w:rPr>
          </w:pPr>
          <w:r w:rsidRPr="00784CD3">
            <w:rPr>
              <w:rFonts w:ascii="Arial" w:hAnsi="Arial" w:cs="Arial"/>
              <w:sz w:val="10"/>
              <w:szCs w:val="10"/>
              <w:lang w:val="x-none" w:eastAsia="x-none"/>
            </w:rPr>
            <w:t>adres do korespondencji: ul. Racławicka 56, 30-017 Kraków</w:t>
          </w:r>
        </w:p>
      </w:tc>
      <w:tc>
        <w:tcPr>
          <w:tcW w:w="4240" w:type="dxa"/>
          <w:shd w:val="clear" w:color="auto" w:fill="auto"/>
          <w:vAlign w:val="center"/>
        </w:tcPr>
        <w:p w14:paraId="1A06BBC5" w14:textId="30825967" w:rsidR="008838AD" w:rsidRPr="00784CD3" w:rsidRDefault="008838AD" w:rsidP="008838AD">
          <w:pPr>
            <w:tabs>
              <w:tab w:val="center" w:pos="4819"/>
              <w:tab w:val="left" w:pos="5112"/>
              <w:tab w:val="left" w:pos="6300"/>
              <w:tab w:val="right" w:pos="9071"/>
            </w:tabs>
            <w:rPr>
              <w:rFonts w:ascii="Arial" w:hAnsi="Arial" w:cs="Arial"/>
              <w:sz w:val="10"/>
              <w:szCs w:val="10"/>
              <w:lang w:eastAsia="x-none"/>
            </w:rPr>
          </w:pPr>
          <w:r w:rsidRPr="00823366">
            <w:rPr>
              <w:rFonts w:ascii="Arial" w:hAnsi="Arial" w:cs="Arial"/>
              <w:sz w:val="10"/>
              <w:szCs w:val="10"/>
              <w:lang w:eastAsia="x-none"/>
            </w:rPr>
            <w:t>Urząd posiada certyfikat NC-3521 wydany przez PRS S.A. potwierdzający spełnienie wymagań norm: ISO 9001:2015 - System Zarządzania Jakością oraz ISO/IEC 27001:2022- System Zarządzania Bezpieczeństwem Informacji</w:t>
          </w:r>
        </w:p>
      </w:tc>
    </w:tr>
  </w:tbl>
  <w:p w14:paraId="6EC58214" w14:textId="77777777" w:rsidR="008838AD" w:rsidRDefault="008838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D9C56" w14:textId="77777777" w:rsidR="005604EB" w:rsidRDefault="005604EB" w:rsidP="00884B7D">
      <w:pPr>
        <w:spacing w:after="0" w:line="240" w:lineRule="auto"/>
      </w:pPr>
      <w:r>
        <w:separator/>
      </w:r>
    </w:p>
  </w:footnote>
  <w:footnote w:type="continuationSeparator" w:id="0">
    <w:p w14:paraId="719DC23B" w14:textId="77777777" w:rsidR="005604EB" w:rsidRDefault="005604EB" w:rsidP="00884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21748" w14:textId="0683FD5A" w:rsidR="00F9061A" w:rsidRPr="00F9061A" w:rsidRDefault="00055673" w:rsidP="00F9061A">
    <w:pPr>
      <w:jc w:val="right"/>
      <w:rPr>
        <w:rFonts w:ascii="Arial" w:hAnsi="Arial" w:cs="Arial"/>
        <w:i/>
        <w:color w:val="000000" w:themeColor="text1"/>
        <w:sz w:val="18"/>
        <w:szCs w:val="18"/>
      </w:rPr>
    </w:pPr>
    <w:sdt>
      <w:sdtPr>
        <w:id w:val="-3831511"/>
        <w:docPartObj>
          <w:docPartGallery w:val="Page Numbers (Margins)"/>
          <w:docPartUnique/>
        </w:docPartObj>
      </w:sdtPr>
      <w:sdtEndPr/>
      <w:sdtContent>
        <w:r w:rsidR="00E33264">
          <w:rPr>
            <w:noProof/>
            <w:lang w:eastAsia="pl-PL"/>
          </w:rPr>
          <mc:AlternateContent>
            <mc:Choice Requires="wps">
              <w:drawing>
                <wp:anchor distT="0" distB="0" distL="114300" distR="114300" simplePos="0" relativeHeight="251661312" behindDoc="0" locked="0" layoutInCell="0" allowOverlap="1" wp14:anchorId="26894F9C" wp14:editId="7CBFDAED">
                  <wp:simplePos x="0" y="0"/>
                  <wp:positionH relativeFrom="rightMargin">
                    <wp:align>center</wp:align>
                  </wp:positionH>
                  <wp:positionV relativeFrom="margin">
                    <wp:align>bottom</wp:align>
                  </wp:positionV>
                  <wp:extent cx="510540" cy="2183130"/>
                  <wp:effectExtent l="0" t="0" r="3810" b="0"/>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8DAF7" w14:textId="4076AA68" w:rsidR="00E33264" w:rsidRDefault="00E33264">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055673" w:rsidRPr="00055673">
                                <w:rPr>
                                  <w:rFonts w:asciiTheme="majorHAnsi" w:eastAsiaTheme="majorEastAsia" w:hAnsiTheme="majorHAnsi" w:cstheme="majorBidi"/>
                                  <w:noProof/>
                                  <w:sz w:val="44"/>
                                  <w:szCs w:val="44"/>
                                </w:rPr>
                                <w:t>-</w:t>
                              </w:r>
                              <w:r w:rsidR="00055673">
                                <w:rPr>
                                  <w:noProof/>
                                </w:rPr>
                                <w:t xml:space="preserve"> 15 -</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6894F9C" id="Prostokąt 4" o:spid="_x0000_s1026" style="position:absolute;left:0;text-align:left;margin-left:0;margin-top:0;width:40.2pt;height:171.9pt;z-index:25166131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" o:allowincell="f" filled="f" stroked="f">
                  <v:textbox style="layout-flow:vertical;mso-layout-flow-alt:bottom-to-top;mso-fit-shape-to-text:t">
                    <w:txbxContent>
                      <w:p w14:paraId="6308DAF7" w14:textId="4076AA68" w:rsidR="00E33264" w:rsidRDefault="00E33264">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055673" w:rsidRPr="00055673">
                          <w:rPr>
                            <w:rFonts w:asciiTheme="majorHAnsi" w:eastAsiaTheme="majorEastAsia" w:hAnsiTheme="majorHAnsi" w:cstheme="majorBidi"/>
                            <w:noProof/>
                            <w:sz w:val="44"/>
                            <w:szCs w:val="44"/>
                          </w:rPr>
                          <w:t>-</w:t>
                        </w:r>
                        <w:r w:rsidR="00055673">
                          <w:rPr>
                            <w:noProof/>
                          </w:rPr>
                          <w:t xml:space="preserve"> 15 -</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F9061A" w:rsidRPr="00F9061A">
      <w:rPr>
        <w:rFonts w:ascii="Arial" w:hAnsi="Arial" w:cs="Arial"/>
        <w:i/>
        <w:color w:val="000000" w:themeColor="text1"/>
        <w:sz w:val="18"/>
        <w:szCs w:val="18"/>
      </w:rPr>
      <w:t xml:space="preserve"> Znak sprawy: IS-I.272.15.2025</w:t>
    </w:r>
  </w:p>
  <w:p w14:paraId="7E7E11E0" w14:textId="03374729" w:rsidR="00E33264" w:rsidRDefault="00E332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7DA0F2B8"/>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475382D"/>
    <w:multiLevelType w:val="multilevel"/>
    <w:tmpl w:val="A4E8D85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064D6D57"/>
    <w:multiLevelType w:val="multilevel"/>
    <w:tmpl w:val="09043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927F00"/>
    <w:multiLevelType w:val="multilevel"/>
    <w:tmpl w:val="92765A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980442"/>
    <w:multiLevelType w:val="hybridMultilevel"/>
    <w:tmpl w:val="008A11E6"/>
    <w:lvl w:ilvl="0" w:tplc="04150017">
      <w:start w:val="1"/>
      <w:numFmt w:val="lowerLetter"/>
      <w:lvlText w:val="%1)"/>
      <w:lvlJc w:val="left"/>
      <w:pPr>
        <w:ind w:left="1080" w:hanging="360"/>
      </w:pPr>
    </w:lvl>
    <w:lvl w:ilvl="1" w:tplc="CBDC3DD2">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8DD663A"/>
    <w:multiLevelType w:val="hybridMultilevel"/>
    <w:tmpl w:val="2B8274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551BE4"/>
    <w:multiLevelType w:val="hybridMultilevel"/>
    <w:tmpl w:val="5644DD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D281023"/>
    <w:multiLevelType w:val="hybridMultilevel"/>
    <w:tmpl w:val="3508CBD6"/>
    <w:lvl w:ilvl="0" w:tplc="04150011">
      <w:start w:val="1"/>
      <w:numFmt w:val="decimal"/>
      <w:lvlText w:val="%1)"/>
      <w:lvlJc w:val="left"/>
      <w:pPr>
        <w:ind w:left="643" w:hanging="360"/>
      </w:pPr>
    </w:lvl>
    <w:lvl w:ilvl="1" w:tplc="CBDC3DD2">
      <w:start w:val="1"/>
      <w:numFmt w:val="lowerLetter"/>
      <w:lvlText w:val="%2)"/>
      <w:lvlJc w:val="left"/>
      <w:pPr>
        <w:ind w:left="1363" w:hanging="360"/>
      </w:pPr>
      <w:rPr>
        <w:rFonts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8" w15:restartNumberingAfterBreak="0">
    <w:nsid w:val="37B85B50"/>
    <w:multiLevelType w:val="hybridMultilevel"/>
    <w:tmpl w:val="C812D98A"/>
    <w:lvl w:ilvl="0" w:tplc="04150017">
      <w:start w:val="1"/>
      <w:numFmt w:val="lowerLetter"/>
      <w:lvlText w:val="%1)"/>
      <w:lvlJc w:val="left"/>
      <w:pPr>
        <w:ind w:left="1080" w:hanging="360"/>
      </w:pPr>
    </w:lvl>
    <w:lvl w:ilvl="1" w:tplc="CBDC3DD2">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66651B"/>
    <w:multiLevelType w:val="hybridMultilevel"/>
    <w:tmpl w:val="F8B86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C1F03AC"/>
    <w:multiLevelType w:val="hybridMultilevel"/>
    <w:tmpl w:val="2704526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4CD8419E"/>
    <w:multiLevelType w:val="hybridMultilevel"/>
    <w:tmpl w:val="2C96FB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DE2ED9"/>
    <w:multiLevelType w:val="multilevel"/>
    <w:tmpl w:val="46861406"/>
    <w:lvl w:ilvl="0">
      <w:start w:val="1"/>
      <w:numFmt w:val="decimal"/>
      <w:lvlText w:val="%1)"/>
      <w:lvlJc w:val="left"/>
      <w:pPr>
        <w:tabs>
          <w:tab w:val="num" w:pos="4320"/>
        </w:tabs>
        <w:ind w:left="4320" w:hanging="360"/>
      </w:pPr>
    </w:lvl>
    <w:lvl w:ilvl="1">
      <w:start w:val="1"/>
      <w:numFmt w:val="lowerLetter"/>
      <w:lvlText w:val="%2)"/>
      <w:lvlJc w:val="left"/>
      <w:pPr>
        <w:tabs>
          <w:tab w:val="num" w:pos="5040"/>
        </w:tabs>
        <w:ind w:left="5040" w:hanging="360"/>
      </w:pPr>
      <w:rPr>
        <w:rFonts w:hint="default"/>
        <w:sz w:val="20"/>
      </w:rPr>
    </w:lvl>
    <w:lvl w:ilvl="2" w:tentative="1">
      <w:start w:val="1"/>
      <w:numFmt w:val="decimal"/>
      <w:lvlText w:val="%3."/>
      <w:lvlJc w:val="left"/>
      <w:pPr>
        <w:tabs>
          <w:tab w:val="num" w:pos="5760"/>
        </w:tabs>
        <w:ind w:left="5760" w:hanging="360"/>
      </w:pPr>
    </w:lvl>
    <w:lvl w:ilvl="3" w:tentative="1">
      <w:start w:val="1"/>
      <w:numFmt w:val="decimal"/>
      <w:lvlText w:val="%4."/>
      <w:lvlJc w:val="left"/>
      <w:pPr>
        <w:tabs>
          <w:tab w:val="num" w:pos="6480"/>
        </w:tabs>
        <w:ind w:left="6480" w:hanging="360"/>
      </w:pPr>
    </w:lvl>
    <w:lvl w:ilvl="4" w:tentative="1">
      <w:start w:val="1"/>
      <w:numFmt w:val="decimal"/>
      <w:lvlText w:val="%5."/>
      <w:lvlJc w:val="left"/>
      <w:pPr>
        <w:tabs>
          <w:tab w:val="num" w:pos="7200"/>
        </w:tabs>
        <w:ind w:left="7200" w:hanging="360"/>
      </w:pPr>
    </w:lvl>
    <w:lvl w:ilvl="5" w:tentative="1">
      <w:start w:val="1"/>
      <w:numFmt w:val="decimal"/>
      <w:lvlText w:val="%6."/>
      <w:lvlJc w:val="left"/>
      <w:pPr>
        <w:tabs>
          <w:tab w:val="num" w:pos="7920"/>
        </w:tabs>
        <w:ind w:left="7920" w:hanging="360"/>
      </w:pPr>
    </w:lvl>
    <w:lvl w:ilvl="6" w:tentative="1">
      <w:start w:val="1"/>
      <w:numFmt w:val="decimal"/>
      <w:lvlText w:val="%7."/>
      <w:lvlJc w:val="left"/>
      <w:pPr>
        <w:tabs>
          <w:tab w:val="num" w:pos="8640"/>
        </w:tabs>
        <w:ind w:left="8640" w:hanging="360"/>
      </w:pPr>
    </w:lvl>
    <w:lvl w:ilvl="7" w:tentative="1">
      <w:start w:val="1"/>
      <w:numFmt w:val="decimal"/>
      <w:lvlText w:val="%8."/>
      <w:lvlJc w:val="left"/>
      <w:pPr>
        <w:tabs>
          <w:tab w:val="num" w:pos="9360"/>
        </w:tabs>
        <w:ind w:left="9360" w:hanging="360"/>
      </w:pPr>
    </w:lvl>
    <w:lvl w:ilvl="8" w:tentative="1">
      <w:start w:val="1"/>
      <w:numFmt w:val="decimal"/>
      <w:lvlText w:val="%9."/>
      <w:lvlJc w:val="left"/>
      <w:pPr>
        <w:tabs>
          <w:tab w:val="num" w:pos="10080"/>
        </w:tabs>
        <w:ind w:left="10080" w:hanging="360"/>
      </w:pPr>
    </w:lvl>
  </w:abstractNum>
  <w:abstractNum w:abstractNumId="13" w15:restartNumberingAfterBreak="0">
    <w:nsid w:val="5462074E"/>
    <w:multiLevelType w:val="hybridMultilevel"/>
    <w:tmpl w:val="C4F214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6A6F76"/>
    <w:multiLevelType w:val="multilevel"/>
    <w:tmpl w:val="C11E4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883B64"/>
    <w:multiLevelType w:val="hybridMultilevel"/>
    <w:tmpl w:val="D24A1D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169497A"/>
    <w:multiLevelType w:val="multilevel"/>
    <w:tmpl w:val="5D9A69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027EA2"/>
    <w:multiLevelType w:val="hybridMultilevel"/>
    <w:tmpl w:val="DD024C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0606FEF"/>
    <w:multiLevelType w:val="multilevel"/>
    <w:tmpl w:val="CC684F6A"/>
    <w:lvl w:ilvl="0">
      <w:start w:val="1"/>
      <w:numFmt w:val="decimal"/>
      <w:lvlText w:val="%1."/>
      <w:lvlJc w:val="left"/>
      <w:pPr>
        <w:ind w:left="360" w:hanging="360"/>
      </w:pPr>
      <w:rPr>
        <w:rFonts w:hint="default"/>
      </w:rPr>
    </w:lvl>
    <w:lvl w:ilvl="1">
      <w:start w:val="1"/>
      <w:numFmt w:val="decimal"/>
      <w:lvlText w:val="%2."/>
      <w:lvlJc w:val="left"/>
      <w:pPr>
        <w:ind w:left="643" w:hanging="360"/>
      </w:pPr>
      <w:rPr>
        <w:rFonts w:hint="default"/>
        <w:b w:val="0"/>
      </w:rPr>
    </w:lvl>
    <w:lvl w:ilvl="2">
      <w:start w:val="1"/>
      <w:numFmt w:val="decimal"/>
      <w:lvlText w:val="%3)"/>
      <w:lvlJc w:val="left"/>
      <w:pPr>
        <w:ind w:left="1068" w:hanging="360"/>
      </w:pPr>
      <w:rPr>
        <w:rFont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21E2A84"/>
    <w:multiLevelType w:val="multilevel"/>
    <w:tmpl w:val="CAC46F2A"/>
    <w:lvl w:ilvl="0">
      <w:start w:val="1"/>
      <w:numFmt w:val="upperRoman"/>
      <w:lvlText w:val="%1."/>
      <w:lvlJc w:val="left"/>
      <w:pPr>
        <w:ind w:left="360" w:hanging="360"/>
      </w:pPr>
      <w:rPr>
        <w:rFonts w:hint="default"/>
      </w:rPr>
    </w:lvl>
    <w:lvl w:ilvl="1">
      <w:start w:val="1"/>
      <w:numFmt w:val="decimal"/>
      <w:lvlText w:val="%2."/>
      <w:lvlJc w:val="left"/>
      <w:pPr>
        <w:ind w:left="643" w:hanging="360"/>
      </w:pPr>
      <w:rPr>
        <w:rFonts w:hint="default"/>
        <w:b w:val="0"/>
      </w:rPr>
    </w:lvl>
    <w:lvl w:ilvl="2">
      <w:start w:val="1"/>
      <w:numFmt w:val="decimal"/>
      <w:lvlText w:val="%3)"/>
      <w:lvlJc w:val="left"/>
      <w:pPr>
        <w:ind w:left="1068" w:hanging="360"/>
      </w:pPr>
      <w:rPr>
        <w:rFont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865946"/>
    <w:multiLevelType w:val="hybridMultilevel"/>
    <w:tmpl w:val="0A025048"/>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9D52368"/>
    <w:multiLevelType w:val="hybridMultilevel"/>
    <w:tmpl w:val="FE70C8A4"/>
    <w:lvl w:ilvl="0" w:tplc="04150011">
      <w:start w:val="1"/>
      <w:numFmt w:val="decimal"/>
      <w:lvlText w:val="%1)"/>
      <w:lvlJc w:val="left"/>
      <w:pPr>
        <w:ind w:left="720" w:hanging="360"/>
      </w:pPr>
    </w:lvl>
    <w:lvl w:ilvl="1" w:tplc="F7E82F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12"/>
  </w:num>
  <w:num w:numId="3">
    <w:abstractNumId w:val="15"/>
  </w:num>
  <w:num w:numId="4">
    <w:abstractNumId w:val="16"/>
  </w:num>
  <w:num w:numId="5">
    <w:abstractNumId w:val="3"/>
  </w:num>
  <w:num w:numId="6">
    <w:abstractNumId w:val="6"/>
  </w:num>
  <w:num w:numId="7">
    <w:abstractNumId w:val="11"/>
  </w:num>
  <w:num w:numId="8">
    <w:abstractNumId w:val="7"/>
  </w:num>
  <w:num w:numId="9">
    <w:abstractNumId w:val="21"/>
  </w:num>
  <w:num w:numId="10">
    <w:abstractNumId w:val="4"/>
  </w:num>
  <w:num w:numId="11">
    <w:abstractNumId w:val="8"/>
  </w:num>
  <w:num w:numId="12">
    <w:abstractNumId w:val="13"/>
  </w:num>
  <w:num w:numId="13">
    <w:abstractNumId w:val="0"/>
  </w:num>
  <w:num w:numId="14">
    <w:abstractNumId w:val="17"/>
  </w:num>
  <w:num w:numId="15">
    <w:abstractNumId w:val="14"/>
  </w:num>
  <w:num w:numId="16">
    <w:abstractNumId w:val="2"/>
  </w:num>
  <w:num w:numId="17">
    <w:abstractNumId w:val="18"/>
  </w:num>
  <w:num w:numId="18">
    <w:abstractNumId w:val="9"/>
  </w:num>
  <w:num w:numId="19">
    <w:abstractNumId w:val="10"/>
  </w:num>
  <w:num w:numId="20">
    <w:abstractNumId w:val="1"/>
  </w:num>
  <w:num w:numId="21">
    <w:abstractNumId w:val="20"/>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21D"/>
    <w:rsid w:val="0000039F"/>
    <w:rsid w:val="000008C9"/>
    <w:rsid w:val="00002A3D"/>
    <w:rsid w:val="0000322E"/>
    <w:rsid w:val="000051B6"/>
    <w:rsid w:val="00011D59"/>
    <w:rsid w:val="00011FB7"/>
    <w:rsid w:val="00011FCE"/>
    <w:rsid w:val="000133A3"/>
    <w:rsid w:val="000135E7"/>
    <w:rsid w:val="00013657"/>
    <w:rsid w:val="00014036"/>
    <w:rsid w:val="0001464B"/>
    <w:rsid w:val="00014711"/>
    <w:rsid w:val="000175F5"/>
    <w:rsid w:val="000233D8"/>
    <w:rsid w:val="000234CC"/>
    <w:rsid w:val="00023DB6"/>
    <w:rsid w:val="00025616"/>
    <w:rsid w:val="000304E9"/>
    <w:rsid w:val="0003118E"/>
    <w:rsid w:val="000333DD"/>
    <w:rsid w:val="00033B2B"/>
    <w:rsid w:val="0003502B"/>
    <w:rsid w:val="00037610"/>
    <w:rsid w:val="00046C17"/>
    <w:rsid w:val="000473DF"/>
    <w:rsid w:val="000516E5"/>
    <w:rsid w:val="000518DF"/>
    <w:rsid w:val="0005401C"/>
    <w:rsid w:val="00054960"/>
    <w:rsid w:val="00054C7A"/>
    <w:rsid w:val="00055673"/>
    <w:rsid w:val="00055A3A"/>
    <w:rsid w:val="00057866"/>
    <w:rsid w:val="00057D54"/>
    <w:rsid w:val="000603DF"/>
    <w:rsid w:val="000605AC"/>
    <w:rsid w:val="00060AD2"/>
    <w:rsid w:val="00061197"/>
    <w:rsid w:val="0006139A"/>
    <w:rsid w:val="00061518"/>
    <w:rsid w:val="0006186B"/>
    <w:rsid w:val="00066D5F"/>
    <w:rsid w:val="000671C3"/>
    <w:rsid w:val="0007085D"/>
    <w:rsid w:val="00072104"/>
    <w:rsid w:val="000725FD"/>
    <w:rsid w:val="00073C5D"/>
    <w:rsid w:val="00076F3C"/>
    <w:rsid w:val="00077E92"/>
    <w:rsid w:val="000802E4"/>
    <w:rsid w:val="000813AC"/>
    <w:rsid w:val="000815E7"/>
    <w:rsid w:val="0008161F"/>
    <w:rsid w:val="00082E37"/>
    <w:rsid w:val="00086C0B"/>
    <w:rsid w:val="00086E92"/>
    <w:rsid w:val="0009043C"/>
    <w:rsid w:val="00093E7C"/>
    <w:rsid w:val="00094C75"/>
    <w:rsid w:val="00094D02"/>
    <w:rsid w:val="0009647D"/>
    <w:rsid w:val="00096B96"/>
    <w:rsid w:val="000976B3"/>
    <w:rsid w:val="000A017F"/>
    <w:rsid w:val="000A0FB5"/>
    <w:rsid w:val="000A129F"/>
    <w:rsid w:val="000A2A40"/>
    <w:rsid w:val="000A74B8"/>
    <w:rsid w:val="000A7F05"/>
    <w:rsid w:val="000B0283"/>
    <w:rsid w:val="000B0CE6"/>
    <w:rsid w:val="000B457E"/>
    <w:rsid w:val="000B5777"/>
    <w:rsid w:val="000B7841"/>
    <w:rsid w:val="000C1B4F"/>
    <w:rsid w:val="000C24A9"/>
    <w:rsid w:val="000C276F"/>
    <w:rsid w:val="000C3A26"/>
    <w:rsid w:val="000C7C04"/>
    <w:rsid w:val="000D0333"/>
    <w:rsid w:val="000D0B7C"/>
    <w:rsid w:val="000D371C"/>
    <w:rsid w:val="000D5EC3"/>
    <w:rsid w:val="000D6863"/>
    <w:rsid w:val="000E003F"/>
    <w:rsid w:val="000E0FEA"/>
    <w:rsid w:val="000E2B24"/>
    <w:rsid w:val="000E32E4"/>
    <w:rsid w:val="000E4B11"/>
    <w:rsid w:val="000E5045"/>
    <w:rsid w:val="000F0DC7"/>
    <w:rsid w:val="000F14A6"/>
    <w:rsid w:val="000F1841"/>
    <w:rsid w:val="000F1D79"/>
    <w:rsid w:val="000F1F25"/>
    <w:rsid w:val="000F3E88"/>
    <w:rsid w:val="000F3F5F"/>
    <w:rsid w:val="000F62DB"/>
    <w:rsid w:val="00101784"/>
    <w:rsid w:val="0010178F"/>
    <w:rsid w:val="001019B0"/>
    <w:rsid w:val="0010222A"/>
    <w:rsid w:val="00102744"/>
    <w:rsid w:val="00103406"/>
    <w:rsid w:val="0010368D"/>
    <w:rsid w:val="001039C5"/>
    <w:rsid w:val="00103C41"/>
    <w:rsid w:val="00105619"/>
    <w:rsid w:val="001145E8"/>
    <w:rsid w:val="00121664"/>
    <w:rsid w:val="00122485"/>
    <w:rsid w:val="00124A42"/>
    <w:rsid w:val="0012592B"/>
    <w:rsid w:val="00126188"/>
    <w:rsid w:val="00126A4D"/>
    <w:rsid w:val="001306D5"/>
    <w:rsid w:val="00132F4B"/>
    <w:rsid w:val="00134BC2"/>
    <w:rsid w:val="00136749"/>
    <w:rsid w:val="001409E8"/>
    <w:rsid w:val="00142E8D"/>
    <w:rsid w:val="001455BB"/>
    <w:rsid w:val="00146160"/>
    <w:rsid w:val="001507CB"/>
    <w:rsid w:val="00150B43"/>
    <w:rsid w:val="00153234"/>
    <w:rsid w:val="00157BA9"/>
    <w:rsid w:val="0016140E"/>
    <w:rsid w:val="0016172A"/>
    <w:rsid w:val="00162BAE"/>
    <w:rsid w:val="00162EEA"/>
    <w:rsid w:val="00165196"/>
    <w:rsid w:val="00170267"/>
    <w:rsid w:val="00174F26"/>
    <w:rsid w:val="001773EE"/>
    <w:rsid w:val="00177961"/>
    <w:rsid w:val="00180915"/>
    <w:rsid w:val="001818A5"/>
    <w:rsid w:val="0018233C"/>
    <w:rsid w:val="001823FC"/>
    <w:rsid w:val="001844C4"/>
    <w:rsid w:val="001873FA"/>
    <w:rsid w:val="001876E8"/>
    <w:rsid w:val="00187910"/>
    <w:rsid w:val="00190592"/>
    <w:rsid w:val="00191F2A"/>
    <w:rsid w:val="0019217C"/>
    <w:rsid w:val="00193E0D"/>
    <w:rsid w:val="00195DE7"/>
    <w:rsid w:val="001A041F"/>
    <w:rsid w:val="001A0CDE"/>
    <w:rsid w:val="001A1C12"/>
    <w:rsid w:val="001A1EC3"/>
    <w:rsid w:val="001A3513"/>
    <w:rsid w:val="001A4034"/>
    <w:rsid w:val="001A6723"/>
    <w:rsid w:val="001A6A77"/>
    <w:rsid w:val="001A6D0C"/>
    <w:rsid w:val="001B14E8"/>
    <w:rsid w:val="001B4204"/>
    <w:rsid w:val="001B48FA"/>
    <w:rsid w:val="001B4B27"/>
    <w:rsid w:val="001B4B29"/>
    <w:rsid w:val="001B5FA8"/>
    <w:rsid w:val="001B7A05"/>
    <w:rsid w:val="001C338B"/>
    <w:rsid w:val="001C798E"/>
    <w:rsid w:val="001D12B2"/>
    <w:rsid w:val="001D1AB2"/>
    <w:rsid w:val="001D296E"/>
    <w:rsid w:val="001D343B"/>
    <w:rsid w:val="001D3CB6"/>
    <w:rsid w:val="001D4079"/>
    <w:rsid w:val="001D6DE3"/>
    <w:rsid w:val="001D6E54"/>
    <w:rsid w:val="001E0BFE"/>
    <w:rsid w:val="001E1A1E"/>
    <w:rsid w:val="001E204B"/>
    <w:rsid w:val="001E4142"/>
    <w:rsid w:val="001E49FB"/>
    <w:rsid w:val="001E4A06"/>
    <w:rsid w:val="001E70ED"/>
    <w:rsid w:val="001F4EF1"/>
    <w:rsid w:val="00201CB8"/>
    <w:rsid w:val="00201E43"/>
    <w:rsid w:val="00202A20"/>
    <w:rsid w:val="00206879"/>
    <w:rsid w:val="002102F1"/>
    <w:rsid w:val="00215197"/>
    <w:rsid w:val="002151EC"/>
    <w:rsid w:val="002159F9"/>
    <w:rsid w:val="00215F5A"/>
    <w:rsid w:val="00217B1B"/>
    <w:rsid w:val="00217EE9"/>
    <w:rsid w:val="002202E0"/>
    <w:rsid w:val="00221EFB"/>
    <w:rsid w:val="00222414"/>
    <w:rsid w:val="00225448"/>
    <w:rsid w:val="00231771"/>
    <w:rsid w:val="00231ABC"/>
    <w:rsid w:val="00236670"/>
    <w:rsid w:val="002379A8"/>
    <w:rsid w:val="00240D5D"/>
    <w:rsid w:val="002429AB"/>
    <w:rsid w:val="002444B3"/>
    <w:rsid w:val="0024463A"/>
    <w:rsid w:val="002460E5"/>
    <w:rsid w:val="00246C3B"/>
    <w:rsid w:val="00250564"/>
    <w:rsid w:val="00251459"/>
    <w:rsid w:val="00254C7F"/>
    <w:rsid w:val="00254EDB"/>
    <w:rsid w:val="00256384"/>
    <w:rsid w:val="0025786C"/>
    <w:rsid w:val="002622A1"/>
    <w:rsid w:val="002632C8"/>
    <w:rsid w:val="00267E1A"/>
    <w:rsid w:val="0027099C"/>
    <w:rsid w:val="00270A27"/>
    <w:rsid w:val="00270E02"/>
    <w:rsid w:val="002735D2"/>
    <w:rsid w:val="0027391D"/>
    <w:rsid w:val="00274261"/>
    <w:rsid w:val="0027564E"/>
    <w:rsid w:val="0027791A"/>
    <w:rsid w:val="00280419"/>
    <w:rsid w:val="002814A9"/>
    <w:rsid w:val="002821C5"/>
    <w:rsid w:val="00283AC1"/>
    <w:rsid w:val="00284E19"/>
    <w:rsid w:val="00285F64"/>
    <w:rsid w:val="00286171"/>
    <w:rsid w:val="00287CCB"/>
    <w:rsid w:val="00287D66"/>
    <w:rsid w:val="002927C8"/>
    <w:rsid w:val="00292C05"/>
    <w:rsid w:val="00295539"/>
    <w:rsid w:val="00296107"/>
    <w:rsid w:val="00297252"/>
    <w:rsid w:val="002973DB"/>
    <w:rsid w:val="00297816"/>
    <w:rsid w:val="00297FD7"/>
    <w:rsid w:val="002A0991"/>
    <w:rsid w:val="002A141F"/>
    <w:rsid w:val="002A17D5"/>
    <w:rsid w:val="002A1EE3"/>
    <w:rsid w:val="002A1F8C"/>
    <w:rsid w:val="002A2BB0"/>
    <w:rsid w:val="002A2E17"/>
    <w:rsid w:val="002A4C79"/>
    <w:rsid w:val="002A5149"/>
    <w:rsid w:val="002A5536"/>
    <w:rsid w:val="002A59A0"/>
    <w:rsid w:val="002A7A3F"/>
    <w:rsid w:val="002B0F38"/>
    <w:rsid w:val="002B108F"/>
    <w:rsid w:val="002B2000"/>
    <w:rsid w:val="002B28F4"/>
    <w:rsid w:val="002B3F5D"/>
    <w:rsid w:val="002B5EBC"/>
    <w:rsid w:val="002B690C"/>
    <w:rsid w:val="002C04CA"/>
    <w:rsid w:val="002C12B9"/>
    <w:rsid w:val="002C1E58"/>
    <w:rsid w:val="002C41E5"/>
    <w:rsid w:val="002C4842"/>
    <w:rsid w:val="002C51DC"/>
    <w:rsid w:val="002D0E71"/>
    <w:rsid w:val="002D15E1"/>
    <w:rsid w:val="002D19A7"/>
    <w:rsid w:val="002D3957"/>
    <w:rsid w:val="002D39CA"/>
    <w:rsid w:val="002D45A6"/>
    <w:rsid w:val="002D4A87"/>
    <w:rsid w:val="002E0043"/>
    <w:rsid w:val="002E1099"/>
    <w:rsid w:val="002E3909"/>
    <w:rsid w:val="002E4CEE"/>
    <w:rsid w:val="002E5C1F"/>
    <w:rsid w:val="002E6EE0"/>
    <w:rsid w:val="002E74C2"/>
    <w:rsid w:val="002F06A2"/>
    <w:rsid w:val="002F3093"/>
    <w:rsid w:val="002F36A4"/>
    <w:rsid w:val="002F476B"/>
    <w:rsid w:val="002F4AB3"/>
    <w:rsid w:val="002F56C7"/>
    <w:rsid w:val="002F5CDA"/>
    <w:rsid w:val="002F610F"/>
    <w:rsid w:val="002F7C4D"/>
    <w:rsid w:val="002F7CCE"/>
    <w:rsid w:val="003009A7"/>
    <w:rsid w:val="00303A34"/>
    <w:rsid w:val="00304186"/>
    <w:rsid w:val="00305AF5"/>
    <w:rsid w:val="00307E6F"/>
    <w:rsid w:val="00307FC9"/>
    <w:rsid w:val="003109E3"/>
    <w:rsid w:val="00313C21"/>
    <w:rsid w:val="00313E6E"/>
    <w:rsid w:val="00314E3A"/>
    <w:rsid w:val="00316CA3"/>
    <w:rsid w:val="00320021"/>
    <w:rsid w:val="003205E2"/>
    <w:rsid w:val="0032150E"/>
    <w:rsid w:val="00321514"/>
    <w:rsid w:val="003221F8"/>
    <w:rsid w:val="00322F6C"/>
    <w:rsid w:val="00323359"/>
    <w:rsid w:val="00325863"/>
    <w:rsid w:val="003308DF"/>
    <w:rsid w:val="0033106C"/>
    <w:rsid w:val="003311D8"/>
    <w:rsid w:val="00332B25"/>
    <w:rsid w:val="00337720"/>
    <w:rsid w:val="003377D4"/>
    <w:rsid w:val="00337DEE"/>
    <w:rsid w:val="00344442"/>
    <w:rsid w:val="0034583F"/>
    <w:rsid w:val="00346F82"/>
    <w:rsid w:val="00351058"/>
    <w:rsid w:val="00352DB1"/>
    <w:rsid w:val="00353FCA"/>
    <w:rsid w:val="003553B9"/>
    <w:rsid w:val="0035690A"/>
    <w:rsid w:val="00356A71"/>
    <w:rsid w:val="00357D31"/>
    <w:rsid w:val="00364D7F"/>
    <w:rsid w:val="003650CA"/>
    <w:rsid w:val="00366091"/>
    <w:rsid w:val="0037083C"/>
    <w:rsid w:val="00370DEF"/>
    <w:rsid w:val="0037118E"/>
    <w:rsid w:val="00377613"/>
    <w:rsid w:val="00377E33"/>
    <w:rsid w:val="00377EB2"/>
    <w:rsid w:val="003802F4"/>
    <w:rsid w:val="00380E80"/>
    <w:rsid w:val="00384ECD"/>
    <w:rsid w:val="00390D79"/>
    <w:rsid w:val="003928D5"/>
    <w:rsid w:val="00392A86"/>
    <w:rsid w:val="0039377B"/>
    <w:rsid w:val="00396C01"/>
    <w:rsid w:val="003A0A5F"/>
    <w:rsid w:val="003A15D4"/>
    <w:rsid w:val="003A2553"/>
    <w:rsid w:val="003A2B56"/>
    <w:rsid w:val="003A2FAA"/>
    <w:rsid w:val="003A31F9"/>
    <w:rsid w:val="003A4745"/>
    <w:rsid w:val="003A4B83"/>
    <w:rsid w:val="003A5D03"/>
    <w:rsid w:val="003A6390"/>
    <w:rsid w:val="003A680E"/>
    <w:rsid w:val="003A6FD6"/>
    <w:rsid w:val="003B02DD"/>
    <w:rsid w:val="003B463C"/>
    <w:rsid w:val="003B4F27"/>
    <w:rsid w:val="003B6D32"/>
    <w:rsid w:val="003B761E"/>
    <w:rsid w:val="003C015C"/>
    <w:rsid w:val="003C18B8"/>
    <w:rsid w:val="003C1947"/>
    <w:rsid w:val="003C1BAE"/>
    <w:rsid w:val="003C21BF"/>
    <w:rsid w:val="003C43F5"/>
    <w:rsid w:val="003C7D4A"/>
    <w:rsid w:val="003D292D"/>
    <w:rsid w:val="003D407C"/>
    <w:rsid w:val="003D4728"/>
    <w:rsid w:val="003D5A45"/>
    <w:rsid w:val="003D5D4D"/>
    <w:rsid w:val="003D6AC1"/>
    <w:rsid w:val="003E0D27"/>
    <w:rsid w:val="003E1409"/>
    <w:rsid w:val="003E388C"/>
    <w:rsid w:val="003E4FA2"/>
    <w:rsid w:val="003E61A3"/>
    <w:rsid w:val="003F3209"/>
    <w:rsid w:val="003F43F5"/>
    <w:rsid w:val="003F6754"/>
    <w:rsid w:val="003F6B14"/>
    <w:rsid w:val="003F6EF8"/>
    <w:rsid w:val="003F7CFD"/>
    <w:rsid w:val="00400F03"/>
    <w:rsid w:val="00402EEC"/>
    <w:rsid w:val="0040392D"/>
    <w:rsid w:val="00407ABB"/>
    <w:rsid w:val="004113D1"/>
    <w:rsid w:val="0041185E"/>
    <w:rsid w:val="00411E07"/>
    <w:rsid w:val="00413369"/>
    <w:rsid w:val="004143A3"/>
    <w:rsid w:val="00414449"/>
    <w:rsid w:val="00414CF5"/>
    <w:rsid w:val="00417C74"/>
    <w:rsid w:val="00420C7A"/>
    <w:rsid w:val="0042180F"/>
    <w:rsid w:val="0042428E"/>
    <w:rsid w:val="00427AAD"/>
    <w:rsid w:val="004336CF"/>
    <w:rsid w:val="00436FF9"/>
    <w:rsid w:val="00437BC9"/>
    <w:rsid w:val="0044498E"/>
    <w:rsid w:val="00444FEB"/>
    <w:rsid w:val="0044644C"/>
    <w:rsid w:val="00450C23"/>
    <w:rsid w:val="00450DB0"/>
    <w:rsid w:val="004525AC"/>
    <w:rsid w:val="004525C6"/>
    <w:rsid w:val="0045376E"/>
    <w:rsid w:val="00455B07"/>
    <w:rsid w:val="0045703A"/>
    <w:rsid w:val="004577E0"/>
    <w:rsid w:val="00462214"/>
    <w:rsid w:val="00465BC9"/>
    <w:rsid w:val="00465C2F"/>
    <w:rsid w:val="00465E63"/>
    <w:rsid w:val="00472494"/>
    <w:rsid w:val="004724E2"/>
    <w:rsid w:val="0047393B"/>
    <w:rsid w:val="00475D16"/>
    <w:rsid w:val="00485E72"/>
    <w:rsid w:val="004871FD"/>
    <w:rsid w:val="004913F2"/>
    <w:rsid w:val="0049216D"/>
    <w:rsid w:val="004947B6"/>
    <w:rsid w:val="00494A7D"/>
    <w:rsid w:val="00495FAB"/>
    <w:rsid w:val="00496647"/>
    <w:rsid w:val="004975DC"/>
    <w:rsid w:val="004A2D6B"/>
    <w:rsid w:val="004A687C"/>
    <w:rsid w:val="004A6B38"/>
    <w:rsid w:val="004A73BB"/>
    <w:rsid w:val="004B04A1"/>
    <w:rsid w:val="004B0BD4"/>
    <w:rsid w:val="004B2541"/>
    <w:rsid w:val="004B4E25"/>
    <w:rsid w:val="004B4F7B"/>
    <w:rsid w:val="004B51DB"/>
    <w:rsid w:val="004B6A22"/>
    <w:rsid w:val="004B7304"/>
    <w:rsid w:val="004B7973"/>
    <w:rsid w:val="004B79F8"/>
    <w:rsid w:val="004B7E1C"/>
    <w:rsid w:val="004C134C"/>
    <w:rsid w:val="004C422C"/>
    <w:rsid w:val="004D09E1"/>
    <w:rsid w:val="004D127C"/>
    <w:rsid w:val="004D57E1"/>
    <w:rsid w:val="004D6CFD"/>
    <w:rsid w:val="004D6D3D"/>
    <w:rsid w:val="004E12EB"/>
    <w:rsid w:val="004E1657"/>
    <w:rsid w:val="004E17AC"/>
    <w:rsid w:val="004E1E91"/>
    <w:rsid w:val="004E350B"/>
    <w:rsid w:val="004E46D2"/>
    <w:rsid w:val="004E52B6"/>
    <w:rsid w:val="004F0967"/>
    <w:rsid w:val="004F1548"/>
    <w:rsid w:val="004F33D1"/>
    <w:rsid w:val="004F3475"/>
    <w:rsid w:val="004F369E"/>
    <w:rsid w:val="004F36D3"/>
    <w:rsid w:val="004F3E08"/>
    <w:rsid w:val="004F45FF"/>
    <w:rsid w:val="004F4DA9"/>
    <w:rsid w:val="004F58A8"/>
    <w:rsid w:val="005003F8"/>
    <w:rsid w:val="00500403"/>
    <w:rsid w:val="0050060D"/>
    <w:rsid w:val="0050147C"/>
    <w:rsid w:val="0050187A"/>
    <w:rsid w:val="00501B43"/>
    <w:rsid w:val="0050284D"/>
    <w:rsid w:val="005042A6"/>
    <w:rsid w:val="00504CD1"/>
    <w:rsid w:val="00507F29"/>
    <w:rsid w:val="005104AC"/>
    <w:rsid w:val="00512945"/>
    <w:rsid w:val="005143C3"/>
    <w:rsid w:val="00520780"/>
    <w:rsid w:val="00521487"/>
    <w:rsid w:val="0052422C"/>
    <w:rsid w:val="00525E29"/>
    <w:rsid w:val="00532016"/>
    <w:rsid w:val="005321BD"/>
    <w:rsid w:val="00532F29"/>
    <w:rsid w:val="0053565D"/>
    <w:rsid w:val="00544678"/>
    <w:rsid w:val="00544F27"/>
    <w:rsid w:val="005467A3"/>
    <w:rsid w:val="0054780B"/>
    <w:rsid w:val="00551271"/>
    <w:rsid w:val="00553D9A"/>
    <w:rsid w:val="00555883"/>
    <w:rsid w:val="0055725E"/>
    <w:rsid w:val="005604EB"/>
    <w:rsid w:val="00561A2E"/>
    <w:rsid w:val="00561E88"/>
    <w:rsid w:val="00562968"/>
    <w:rsid w:val="00563212"/>
    <w:rsid w:val="005654B3"/>
    <w:rsid w:val="00565D73"/>
    <w:rsid w:val="00565F27"/>
    <w:rsid w:val="00567C4F"/>
    <w:rsid w:val="00571EC3"/>
    <w:rsid w:val="005722A8"/>
    <w:rsid w:val="00572BD4"/>
    <w:rsid w:val="00573D42"/>
    <w:rsid w:val="00575968"/>
    <w:rsid w:val="005762A2"/>
    <w:rsid w:val="00580128"/>
    <w:rsid w:val="00580D64"/>
    <w:rsid w:val="005821D4"/>
    <w:rsid w:val="0058379A"/>
    <w:rsid w:val="005838B5"/>
    <w:rsid w:val="00584F40"/>
    <w:rsid w:val="005855A3"/>
    <w:rsid w:val="00585879"/>
    <w:rsid w:val="00585C73"/>
    <w:rsid w:val="005864C5"/>
    <w:rsid w:val="005909CB"/>
    <w:rsid w:val="00591A62"/>
    <w:rsid w:val="00594932"/>
    <w:rsid w:val="00595037"/>
    <w:rsid w:val="00595A06"/>
    <w:rsid w:val="00595BD1"/>
    <w:rsid w:val="005A0AE3"/>
    <w:rsid w:val="005A4837"/>
    <w:rsid w:val="005A74BD"/>
    <w:rsid w:val="005A783C"/>
    <w:rsid w:val="005B081C"/>
    <w:rsid w:val="005B1C53"/>
    <w:rsid w:val="005B1E39"/>
    <w:rsid w:val="005B1EF4"/>
    <w:rsid w:val="005B3C49"/>
    <w:rsid w:val="005B53AC"/>
    <w:rsid w:val="005B6743"/>
    <w:rsid w:val="005B6A28"/>
    <w:rsid w:val="005B73D1"/>
    <w:rsid w:val="005B7D31"/>
    <w:rsid w:val="005B7F8C"/>
    <w:rsid w:val="005C1189"/>
    <w:rsid w:val="005C16C2"/>
    <w:rsid w:val="005C2018"/>
    <w:rsid w:val="005C3569"/>
    <w:rsid w:val="005C38CC"/>
    <w:rsid w:val="005C5767"/>
    <w:rsid w:val="005C5C12"/>
    <w:rsid w:val="005C6764"/>
    <w:rsid w:val="005C6C24"/>
    <w:rsid w:val="005C6EEF"/>
    <w:rsid w:val="005C7A72"/>
    <w:rsid w:val="005C7F0F"/>
    <w:rsid w:val="005D1663"/>
    <w:rsid w:val="005D202E"/>
    <w:rsid w:val="005D2106"/>
    <w:rsid w:val="005D3B03"/>
    <w:rsid w:val="005D3E5C"/>
    <w:rsid w:val="005D698D"/>
    <w:rsid w:val="005D6B7E"/>
    <w:rsid w:val="005E0AA2"/>
    <w:rsid w:val="005E0B36"/>
    <w:rsid w:val="005E0C61"/>
    <w:rsid w:val="005E1018"/>
    <w:rsid w:val="005E32E0"/>
    <w:rsid w:val="005E4A94"/>
    <w:rsid w:val="005E7CC2"/>
    <w:rsid w:val="005F0B18"/>
    <w:rsid w:val="005F2F6D"/>
    <w:rsid w:val="005F373B"/>
    <w:rsid w:val="005F4B2C"/>
    <w:rsid w:val="006007AA"/>
    <w:rsid w:val="00601962"/>
    <w:rsid w:val="00603289"/>
    <w:rsid w:val="00611193"/>
    <w:rsid w:val="00611551"/>
    <w:rsid w:val="00613729"/>
    <w:rsid w:val="0061443C"/>
    <w:rsid w:val="006154C1"/>
    <w:rsid w:val="00615A2E"/>
    <w:rsid w:val="0061691A"/>
    <w:rsid w:val="006175E7"/>
    <w:rsid w:val="00621A3F"/>
    <w:rsid w:val="00622519"/>
    <w:rsid w:val="006225B2"/>
    <w:rsid w:val="006227DC"/>
    <w:rsid w:val="00623CC5"/>
    <w:rsid w:val="006242B9"/>
    <w:rsid w:val="0062434F"/>
    <w:rsid w:val="006261DF"/>
    <w:rsid w:val="0063409F"/>
    <w:rsid w:val="0063445D"/>
    <w:rsid w:val="00634592"/>
    <w:rsid w:val="00636322"/>
    <w:rsid w:val="00637592"/>
    <w:rsid w:val="006408DC"/>
    <w:rsid w:val="00642A3C"/>
    <w:rsid w:val="00642CE2"/>
    <w:rsid w:val="00643D9C"/>
    <w:rsid w:val="00646740"/>
    <w:rsid w:val="006501FB"/>
    <w:rsid w:val="00650719"/>
    <w:rsid w:val="00650766"/>
    <w:rsid w:val="00652D86"/>
    <w:rsid w:val="0065430F"/>
    <w:rsid w:val="00654A00"/>
    <w:rsid w:val="00655692"/>
    <w:rsid w:val="006605B8"/>
    <w:rsid w:val="00660C89"/>
    <w:rsid w:val="00661EFF"/>
    <w:rsid w:val="00664924"/>
    <w:rsid w:val="00666690"/>
    <w:rsid w:val="00666EC2"/>
    <w:rsid w:val="00670965"/>
    <w:rsid w:val="0067135A"/>
    <w:rsid w:val="006741FC"/>
    <w:rsid w:val="00675828"/>
    <w:rsid w:val="00675C9F"/>
    <w:rsid w:val="00677380"/>
    <w:rsid w:val="006776AA"/>
    <w:rsid w:val="00680BFB"/>
    <w:rsid w:val="006816DC"/>
    <w:rsid w:val="00682034"/>
    <w:rsid w:val="006822E4"/>
    <w:rsid w:val="00684E3A"/>
    <w:rsid w:val="006857B6"/>
    <w:rsid w:val="00685F6F"/>
    <w:rsid w:val="00692350"/>
    <w:rsid w:val="0069264E"/>
    <w:rsid w:val="00693F6E"/>
    <w:rsid w:val="00694952"/>
    <w:rsid w:val="0069523C"/>
    <w:rsid w:val="00697D4F"/>
    <w:rsid w:val="006A1271"/>
    <w:rsid w:val="006A3793"/>
    <w:rsid w:val="006A37B2"/>
    <w:rsid w:val="006A6728"/>
    <w:rsid w:val="006A7DED"/>
    <w:rsid w:val="006B04F9"/>
    <w:rsid w:val="006B0DEC"/>
    <w:rsid w:val="006B1F2C"/>
    <w:rsid w:val="006B3754"/>
    <w:rsid w:val="006B4070"/>
    <w:rsid w:val="006B69ED"/>
    <w:rsid w:val="006B71F5"/>
    <w:rsid w:val="006B7A30"/>
    <w:rsid w:val="006C19D6"/>
    <w:rsid w:val="006C1BA6"/>
    <w:rsid w:val="006C1E03"/>
    <w:rsid w:val="006C3DED"/>
    <w:rsid w:val="006C6A84"/>
    <w:rsid w:val="006D39D5"/>
    <w:rsid w:val="006D55F5"/>
    <w:rsid w:val="006E099D"/>
    <w:rsid w:val="006E19B2"/>
    <w:rsid w:val="006E1BBE"/>
    <w:rsid w:val="006E2D8F"/>
    <w:rsid w:val="006E322E"/>
    <w:rsid w:val="006F11E5"/>
    <w:rsid w:val="006F218E"/>
    <w:rsid w:val="006F3607"/>
    <w:rsid w:val="006F3722"/>
    <w:rsid w:val="006F6861"/>
    <w:rsid w:val="006F6BDD"/>
    <w:rsid w:val="006F6D45"/>
    <w:rsid w:val="006F75A4"/>
    <w:rsid w:val="006F7AD7"/>
    <w:rsid w:val="007007D0"/>
    <w:rsid w:val="00701959"/>
    <w:rsid w:val="00701DEE"/>
    <w:rsid w:val="00701F34"/>
    <w:rsid w:val="0070638B"/>
    <w:rsid w:val="00707599"/>
    <w:rsid w:val="00712392"/>
    <w:rsid w:val="00712E68"/>
    <w:rsid w:val="00714861"/>
    <w:rsid w:val="0071490D"/>
    <w:rsid w:val="00714B54"/>
    <w:rsid w:val="00715554"/>
    <w:rsid w:val="00715CB1"/>
    <w:rsid w:val="00717C0C"/>
    <w:rsid w:val="00717E75"/>
    <w:rsid w:val="007215C7"/>
    <w:rsid w:val="00721A5D"/>
    <w:rsid w:val="00721ADF"/>
    <w:rsid w:val="00721B1A"/>
    <w:rsid w:val="0072366F"/>
    <w:rsid w:val="00723F72"/>
    <w:rsid w:val="007255DD"/>
    <w:rsid w:val="00726E03"/>
    <w:rsid w:val="007272C0"/>
    <w:rsid w:val="00727B92"/>
    <w:rsid w:val="007308F4"/>
    <w:rsid w:val="0073121D"/>
    <w:rsid w:val="00733208"/>
    <w:rsid w:val="00733492"/>
    <w:rsid w:val="00734960"/>
    <w:rsid w:val="007363CA"/>
    <w:rsid w:val="00737D4C"/>
    <w:rsid w:val="007410E4"/>
    <w:rsid w:val="00741CC4"/>
    <w:rsid w:val="00741DE6"/>
    <w:rsid w:val="00741E43"/>
    <w:rsid w:val="007423A2"/>
    <w:rsid w:val="0074309C"/>
    <w:rsid w:val="007430C4"/>
    <w:rsid w:val="00743D12"/>
    <w:rsid w:val="00744103"/>
    <w:rsid w:val="00744B79"/>
    <w:rsid w:val="00744BF2"/>
    <w:rsid w:val="00750066"/>
    <w:rsid w:val="007500EB"/>
    <w:rsid w:val="0075020B"/>
    <w:rsid w:val="00753CAC"/>
    <w:rsid w:val="00755742"/>
    <w:rsid w:val="007640C3"/>
    <w:rsid w:val="0076495B"/>
    <w:rsid w:val="00765C06"/>
    <w:rsid w:val="007677C0"/>
    <w:rsid w:val="00772CE6"/>
    <w:rsid w:val="0077496E"/>
    <w:rsid w:val="007765CC"/>
    <w:rsid w:val="007773E3"/>
    <w:rsid w:val="00790402"/>
    <w:rsid w:val="0079189A"/>
    <w:rsid w:val="00791C7C"/>
    <w:rsid w:val="0079542C"/>
    <w:rsid w:val="00795842"/>
    <w:rsid w:val="00796D54"/>
    <w:rsid w:val="00796FEB"/>
    <w:rsid w:val="007A0741"/>
    <w:rsid w:val="007A1373"/>
    <w:rsid w:val="007A29C4"/>
    <w:rsid w:val="007A54FA"/>
    <w:rsid w:val="007A68F0"/>
    <w:rsid w:val="007A711D"/>
    <w:rsid w:val="007A7D6B"/>
    <w:rsid w:val="007A7EA0"/>
    <w:rsid w:val="007B1363"/>
    <w:rsid w:val="007B207A"/>
    <w:rsid w:val="007B3411"/>
    <w:rsid w:val="007B4836"/>
    <w:rsid w:val="007B5019"/>
    <w:rsid w:val="007B628F"/>
    <w:rsid w:val="007C0B5D"/>
    <w:rsid w:val="007C403C"/>
    <w:rsid w:val="007C58FB"/>
    <w:rsid w:val="007C656A"/>
    <w:rsid w:val="007C6D3A"/>
    <w:rsid w:val="007C6FE9"/>
    <w:rsid w:val="007C7E21"/>
    <w:rsid w:val="007C7E52"/>
    <w:rsid w:val="007D1C70"/>
    <w:rsid w:val="007D2005"/>
    <w:rsid w:val="007D20E2"/>
    <w:rsid w:val="007D34CC"/>
    <w:rsid w:val="007D399C"/>
    <w:rsid w:val="007D6077"/>
    <w:rsid w:val="007D63EB"/>
    <w:rsid w:val="007D778B"/>
    <w:rsid w:val="007E05FB"/>
    <w:rsid w:val="007E128A"/>
    <w:rsid w:val="007E135E"/>
    <w:rsid w:val="007E5B00"/>
    <w:rsid w:val="007E7635"/>
    <w:rsid w:val="007E7E11"/>
    <w:rsid w:val="007F4B3F"/>
    <w:rsid w:val="007F74AF"/>
    <w:rsid w:val="008011EF"/>
    <w:rsid w:val="008025F2"/>
    <w:rsid w:val="0080267B"/>
    <w:rsid w:val="00803AC9"/>
    <w:rsid w:val="00803D97"/>
    <w:rsid w:val="0080401D"/>
    <w:rsid w:val="0080598F"/>
    <w:rsid w:val="00805E59"/>
    <w:rsid w:val="00807BE9"/>
    <w:rsid w:val="00811488"/>
    <w:rsid w:val="0081193C"/>
    <w:rsid w:val="0081197E"/>
    <w:rsid w:val="0081254E"/>
    <w:rsid w:val="008135CC"/>
    <w:rsid w:val="00814529"/>
    <w:rsid w:val="00814D76"/>
    <w:rsid w:val="008155FF"/>
    <w:rsid w:val="00815E42"/>
    <w:rsid w:val="00816801"/>
    <w:rsid w:val="00821E0C"/>
    <w:rsid w:val="0082479D"/>
    <w:rsid w:val="0083293D"/>
    <w:rsid w:val="00832A75"/>
    <w:rsid w:val="00832E7D"/>
    <w:rsid w:val="008347EF"/>
    <w:rsid w:val="00835528"/>
    <w:rsid w:val="008360E7"/>
    <w:rsid w:val="0084022E"/>
    <w:rsid w:val="00840E1F"/>
    <w:rsid w:val="00841D88"/>
    <w:rsid w:val="00841F4E"/>
    <w:rsid w:val="00842A7E"/>
    <w:rsid w:val="00844593"/>
    <w:rsid w:val="00844FB5"/>
    <w:rsid w:val="0084555C"/>
    <w:rsid w:val="00847CD1"/>
    <w:rsid w:val="008512D8"/>
    <w:rsid w:val="00852058"/>
    <w:rsid w:val="00852DF3"/>
    <w:rsid w:val="00853216"/>
    <w:rsid w:val="0085415A"/>
    <w:rsid w:val="00854D10"/>
    <w:rsid w:val="0085616E"/>
    <w:rsid w:val="008564E0"/>
    <w:rsid w:val="00856D26"/>
    <w:rsid w:val="00856F96"/>
    <w:rsid w:val="00860074"/>
    <w:rsid w:val="00860184"/>
    <w:rsid w:val="00860BC2"/>
    <w:rsid w:val="00861E5C"/>
    <w:rsid w:val="0086201C"/>
    <w:rsid w:val="00862567"/>
    <w:rsid w:val="0086322E"/>
    <w:rsid w:val="0086422D"/>
    <w:rsid w:val="00865310"/>
    <w:rsid w:val="008665BF"/>
    <w:rsid w:val="008672C4"/>
    <w:rsid w:val="00871C2F"/>
    <w:rsid w:val="00871E65"/>
    <w:rsid w:val="008745FD"/>
    <w:rsid w:val="00874C15"/>
    <w:rsid w:val="00874DDB"/>
    <w:rsid w:val="00874E0D"/>
    <w:rsid w:val="008767D5"/>
    <w:rsid w:val="0087759E"/>
    <w:rsid w:val="00877BA5"/>
    <w:rsid w:val="00880E7B"/>
    <w:rsid w:val="00882B83"/>
    <w:rsid w:val="008838AD"/>
    <w:rsid w:val="00884B7D"/>
    <w:rsid w:val="00884FB1"/>
    <w:rsid w:val="0088609F"/>
    <w:rsid w:val="00886667"/>
    <w:rsid w:val="0089131A"/>
    <w:rsid w:val="00892C4E"/>
    <w:rsid w:val="008932F6"/>
    <w:rsid w:val="00893617"/>
    <w:rsid w:val="008948AC"/>
    <w:rsid w:val="0089559F"/>
    <w:rsid w:val="00897A3D"/>
    <w:rsid w:val="008A097E"/>
    <w:rsid w:val="008A25A1"/>
    <w:rsid w:val="008A2A32"/>
    <w:rsid w:val="008A3463"/>
    <w:rsid w:val="008A3566"/>
    <w:rsid w:val="008A5C3E"/>
    <w:rsid w:val="008A759C"/>
    <w:rsid w:val="008A7AF5"/>
    <w:rsid w:val="008B327F"/>
    <w:rsid w:val="008B415D"/>
    <w:rsid w:val="008B4A56"/>
    <w:rsid w:val="008B5212"/>
    <w:rsid w:val="008B5B68"/>
    <w:rsid w:val="008B6AF9"/>
    <w:rsid w:val="008B6C30"/>
    <w:rsid w:val="008C11B9"/>
    <w:rsid w:val="008C1870"/>
    <w:rsid w:val="008C1D71"/>
    <w:rsid w:val="008C2CBD"/>
    <w:rsid w:val="008C2E77"/>
    <w:rsid w:val="008C373F"/>
    <w:rsid w:val="008C47D6"/>
    <w:rsid w:val="008C5FFA"/>
    <w:rsid w:val="008C6CFD"/>
    <w:rsid w:val="008C7B9F"/>
    <w:rsid w:val="008D053F"/>
    <w:rsid w:val="008D1216"/>
    <w:rsid w:val="008D26C9"/>
    <w:rsid w:val="008D358B"/>
    <w:rsid w:val="008D576A"/>
    <w:rsid w:val="008D631C"/>
    <w:rsid w:val="008D6421"/>
    <w:rsid w:val="008D6CEE"/>
    <w:rsid w:val="008E16E8"/>
    <w:rsid w:val="008E30D9"/>
    <w:rsid w:val="008E42D9"/>
    <w:rsid w:val="008F0166"/>
    <w:rsid w:val="008F0AA5"/>
    <w:rsid w:val="008F108B"/>
    <w:rsid w:val="008F3322"/>
    <w:rsid w:val="008F52DD"/>
    <w:rsid w:val="008F56D3"/>
    <w:rsid w:val="008F5E8C"/>
    <w:rsid w:val="008F6D15"/>
    <w:rsid w:val="008F7608"/>
    <w:rsid w:val="008F7662"/>
    <w:rsid w:val="008F7A5C"/>
    <w:rsid w:val="0090033D"/>
    <w:rsid w:val="00900F75"/>
    <w:rsid w:val="0090192C"/>
    <w:rsid w:val="009021D7"/>
    <w:rsid w:val="00902249"/>
    <w:rsid w:val="00906060"/>
    <w:rsid w:val="009066F9"/>
    <w:rsid w:val="009114FB"/>
    <w:rsid w:val="00911793"/>
    <w:rsid w:val="0091180E"/>
    <w:rsid w:val="00915336"/>
    <w:rsid w:val="0091686C"/>
    <w:rsid w:val="00920EFD"/>
    <w:rsid w:val="009210D8"/>
    <w:rsid w:val="00921864"/>
    <w:rsid w:val="009221AF"/>
    <w:rsid w:val="00922A77"/>
    <w:rsid w:val="00922AA2"/>
    <w:rsid w:val="00923655"/>
    <w:rsid w:val="00926A7E"/>
    <w:rsid w:val="009276A1"/>
    <w:rsid w:val="00927EFC"/>
    <w:rsid w:val="0093060B"/>
    <w:rsid w:val="009306AD"/>
    <w:rsid w:val="0093176D"/>
    <w:rsid w:val="0093186B"/>
    <w:rsid w:val="0093254B"/>
    <w:rsid w:val="009353F2"/>
    <w:rsid w:val="0094230C"/>
    <w:rsid w:val="00942BB4"/>
    <w:rsid w:val="009437D0"/>
    <w:rsid w:val="00944723"/>
    <w:rsid w:val="0094601B"/>
    <w:rsid w:val="00946924"/>
    <w:rsid w:val="009500AC"/>
    <w:rsid w:val="00952617"/>
    <w:rsid w:val="00954F64"/>
    <w:rsid w:val="00955067"/>
    <w:rsid w:val="00955FE4"/>
    <w:rsid w:val="0095632A"/>
    <w:rsid w:val="00956CE1"/>
    <w:rsid w:val="009572D6"/>
    <w:rsid w:val="00957D91"/>
    <w:rsid w:val="00960217"/>
    <w:rsid w:val="0096054A"/>
    <w:rsid w:val="009608F0"/>
    <w:rsid w:val="0096447D"/>
    <w:rsid w:val="009664B6"/>
    <w:rsid w:val="009718F1"/>
    <w:rsid w:val="00971E1A"/>
    <w:rsid w:val="00972129"/>
    <w:rsid w:val="0097216F"/>
    <w:rsid w:val="009722B1"/>
    <w:rsid w:val="009736AA"/>
    <w:rsid w:val="00973E0A"/>
    <w:rsid w:val="00973F04"/>
    <w:rsid w:val="009748D1"/>
    <w:rsid w:val="00975348"/>
    <w:rsid w:val="0098030D"/>
    <w:rsid w:val="00981316"/>
    <w:rsid w:val="009816B8"/>
    <w:rsid w:val="00981BB7"/>
    <w:rsid w:val="00982157"/>
    <w:rsid w:val="00986699"/>
    <w:rsid w:val="00986900"/>
    <w:rsid w:val="00986F6A"/>
    <w:rsid w:val="009917E2"/>
    <w:rsid w:val="009933B4"/>
    <w:rsid w:val="00996376"/>
    <w:rsid w:val="009A0578"/>
    <w:rsid w:val="009A083D"/>
    <w:rsid w:val="009A1FA9"/>
    <w:rsid w:val="009A730A"/>
    <w:rsid w:val="009B1684"/>
    <w:rsid w:val="009B19C8"/>
    <w:rsid w:val="009B2D3A"/>
    <w:rsid w:val="009B3CC1"/>
    <w:rsid w:val="009B5C77"/>
    <w:rsid w:val="009B757F"/>
    <w:rsid w:val="009B7CFB"/>
    <w:rsid w:val="009C121A"/>
    <w:rsid w:val="009C158E"/>
    <w:rsid w:val="009C3566"/>
    <w:rsid w:val="009C407B"/>
    <w:rsid w:val="009C6FDC"/>
    <w:rsid w:val="009C7C06"/>
    <w:rsid w:val="009D0116"/>
    <w:rsid w:val="009D1236"/>
    <w:rsid w:val="009D1CDD"/>
    <w:rsid w:val="009D2DF2"/>
    <w:rsid w:val="009D67C5"/>
    <w:rsid w:val="009D73F7"/>
    <w:rsid w:val="009D76D1"/>
    <w:rsid w:val="009E1B8A"/>
    <w:rsid w:val="009E3CA8"/>
    <w:rsid w:val="009E5236"/>
    <w:rsid w:val="009E5588"/>
    <w:rsid w:val="009E55AD"/>
    <w:rsid w:val="009E5C46"/>
    <w:rsid w:val="009F01A9"/>
    <w:rsid w:val="009F13B4"/>
    <w:rsid w:val="009F1952"/>
    <w:rsid w:val="009F20A2"/>
    <w:rsid w:val="009F48A8"/>
    <w:rsid w:val="009F7387"/>
    <w:rsid w:val="009F7FE6"/>
    <w:rsid w:val="00A00BE6"/>
    <w:rsid w:val="00A01BC9"/>
    <w:rsid w:val="00A01BEB"/>
    <w:rsid w:val="00A02432"/>
    <w:rsid w:val="00A0248B"/>
    <w:rsid w:val="00A03B3C"/>
    <w:rsid w:val="00A04D5C"/>
    <w:rsid w:val="00A07D28"/>
    <w:rsid w:val="00A1057D"/>
    <w:rsid w:val="00A10C81"/>
    <w:rsid w:val="00A1186D"/>
    <w:rsid w:val="00A128A2"/>
    <w:rsid w:val="00A13E43"/>
    <w:rsid w:val="00A14C05"/>
    <w:rsid w:val="00A1788E"/>
    <w:rsid w:val="00A17F31"/>
    <w:rsid w:val="00A21BF6"/>
    <w:rsid w:val="00A23730"/>
    <w:rsid w:val="00A251C8"/>
    <w:rsid w:val="00A26591"/>
    <w:rsid w:val="00A30D8B"/>
    <w:rsid w:val="00A3407E"/>
    <w:rsid w:val="00A343E9"/>
    <w:rsid w:val="00A35287"/>
    <w:rsid w:val="00A3596A"/>
    <w:rsid w:val="00A41EEA"/>
    <w:rsid w:val="00A44C71"/>
    <w:rsid w:val="00A44F3E"/>
    <w:rsid w:val="00A457C7"/>
    <w:rsid w:val="00A45823"/>
    <w:rsid w:val="00A45834"/>
    <w:rsid w:val="00A463D9"/>
    <w:rsid w:val="00A4684F"/>
    <w:rsid w:val="00A47BED"/>
    <w:rsid w:val="00A51D00"/>
    <w:rsid w:val="00A520E1"/>
    <w:rsid w:val="00A55E11"/>
    <w:rsid w:val="00A60E76"/>
    <w:rsid w:val="00A60FE8"/>
    <w:rsid w:val="00A6163D"/>
    <w:rsid w:val="00A62A4E"/>
    <w:rsid w:val="00A646F0"/>
    <w:rsid w:val="00A647AD"/>
    <w:rsid w:val="00A67C12"/>
    <w:rsid w:val="00A71DE1"/>
    <w:rsid w:val="00A71FA5"/>
    <w:rsid w:val="00A72C75"/>
    <w:rsid w:val="00A73E69"/>
    <w:rsid w:val="00A75938"/>
    <w:rsid w:val="00A76F1C"/>
    <w:rsid w:val="00A779B8"/>
    <w:rsid w:val="00A81337"/>
    <w:rsid w:val="00A8421C"/>
    <w:rsid w:val="00A86F42"/>
    <w:rsid w:val="00A90E1F"/>
    <w:rsid w:val="00A932A1"/>
    <w:rsid w:val="00A94D1E"/>
    <w:rsid w:val="00A95C8D"/>
    <w:rsid w:val="00A97181"/>
    <w:rsid w:val="00AA0C0B"/>
    <w:rsid w:val="00AA12C9"/>
    <w:rsid w:val="00AA18F9"/>
    <w:rsid w:val="00AA1AB0"/>
    <w:rsid w:val="00AA20A9"/>
    <w:rsid w:val="00AA3186"/>
    <w:rsid w:val="00AA3C3C"/>
    <w:rsid w:val="00AA4899"/>
    <w:rsid w:val="00AA6421"/>
    <w:rsid w:val="00AB0B62"/>
    <w:rsid w:val="00AB21E7"/>
    <w:rsid w:val="00AB3412"/>
    <w:rsid w:val="00AB3F77"/>
    <w:rsid w:val="00AB79EF"/>
    <w:rsid w:val="00AC0013"/>
    <w:rsid w:val="00AC07B6"/>
    <w:rsid w:val="00AC121C"/>
    <w:rsid w:val="00AC12C3"/>
    <w:rsid w:val="00AC14D2"/>
    <w:rsid w:val="00AC5E1A"/>
    <w:rsid w:val="00AD060D"/>
    <w:rsid w:val="00AD07F9"/>
    <w:rsid w:val="00AD0D99"/>
    <w:rsid w:val="00AD1FC2"/>
    <w:rsid w:val="00AD42D5"/>
    <w:rsid w:val="00AD467E"/>
    <w:rsid w:val="00AD55FC"/>
    <w:rsid w:val="00AD5CDD"/>
    <w:rsid w:val="00AE1A62"/>
    <w:rsid w:val="00AE4971"/>
    <w:rsid w:val="00AE5F52"/>
    <w:rsid w:val="00AE7B47"/>
    <w:rsid w:val="00AF118E"/>
    <w:rsid w:val="00AF1614"/>
    <w:rsid w:val="00AF4649"/>
    <w:rsid w:val="00AF7BF6"/>
    <w:rsid w:val="00B0287B"/>
    <w:rsid w:val="00B043EA"/>
    <w:rsid w:val="00B05CC1"/>
    <w:rsid w:val="00B063C9"/>
    <w:rsid w:val="00B06CE1"/>
    <w:rsid w:val="00B1455B"/>
    <w:rsid w:val="00B14896"/>
    <w:rsid w:val="00B152FC"/>
    <w:rsid w:val="00B15C46"/>
    <w:rsid w:val="00B15F53"/>
    <w:rsid w:val="00B16952"/>
    <w:rsid w:val="00B2220E"/>
    <w:rsid w:val="00B24C72"/>
    <w:rsid w:val="00B24DE4"/>
    <w:rsid w:val="00B31F62"/>
    <w:rsid w:val="00B32A9F"/>
    <w:rsid w:val="00B34171"/>
    <w:rsid w:val="00B357A1"/>
    <w:rsid w:val="00B35D12"/>
    <w:rsid w:val="00B37832"/>
    <w:rsid w:val="00B37AB4"/>
    <w:rsid w:val="00B37DC0"/>
    <w:rsid w:val="00B41446"/>
    <w:rsid w:val="00B419DA"/>
    <w:rsid w:val="00B41EE8"/>
    <w:rsid w:val="00B41FD4"/>
    <w:rsid w:val="00B43504"/>
    <w:rsid w:val="00B43BC0"/>
    <w:rsid w:val="00B43C70"/>
    <w:rsid w:val="00B43D15"/>
    <w:rsid w:val="00B43EF3"/>
    <w:rsid w:val="00B43F44"/>
    <w:rsid w:val="00B44753"/>
    <w:rsid w:val="00B451BC"/>
    <w:rsid w:val="00B511F0"/>
    <w:rsid w:val="00B54A5E"/>
    <w:rsid w:val="00B55374"/>
    <w:rsid w:val="00B56DE5"/>
    <w:rsid w:val="00B60292"/>
    <w:rsid w:val="00B619FE"/>
    <w:rsid w:val="00B6720B"/>
    <w:rsid w:val="00B701B3"/>
    <w:rsid w:val="00B72006"/>
    <w:rsid w:val="00B729EE"/>
    <w:rsid w:val="00B73286"/>
    <w:rsid w:val="00B74EFE"/>
    <w:rsid w:val="00B765FF"/>
    <w:rsid w:val="00B81040"/>
    <w:rsid w:val="00B812C1"/>
    <w:rsid w:val="00B81504"/>
    <w:rsid w:val="00B860D1"/>
    <w:rsid w:val="00B90093"/>
    <w:rsid w:val="00B90676"/>
    <w:rsid w:val="00B96327"/>
    <w:rsid w:val="00B968AE"/>
    <w:rsid w:val="00B96AB0"/>
    <w:rsid w:val="00BA082F"/>
    <w:rsid w:val="00BA27BD"/>
    <w:rsid w:val="00BA4115"/>
    <w:rsid w:val="00BA47D6"/>
    <w:rsid w:val="00BA4CF7"/>
    <w:rsid w:val="00BA6613"/>
    <w:rsid w:val="00BA782B"/>
    <w:rsid w:val="00BB0883"/>
    <w:rsid w:val="00BB095B"/>
    <w:rsid w:val="00BB3B45"/>
    <w:rsid w:val="00BB5B88"/>
    <w:rsid w:val="00BB5E0A"/>
    <w:rsid w:val="00BB6FAB"/>
    <w:rsid w:val="00BC0670"/>
    <w:rsid w:val="00BC10C0"/>
    <w:rsid w:val="00BC4C52"/>
    <w:rsid w:val="00BC4EBF"/>
    <w:rsid w:val="00BC71D4"/>
    <w:rsid w:val="00BD169E"/>
    <w:rsid w:val="00BD17F9"/>
    <w:rsid w:val="00BD6094"/>
    <w:rsid w:val="00BD6FE8"/>
    <w:rsid w:val="00BE08DF"/>
    <w:rsid w:val="00BE18C0"/>
    <w:rsid w:val="00BE1A4E"/>
    <w:rsid w:val="00BE3E5C"/>
    <w:rsid w:val="00BE5D4F"/>
    <w:rsid w:val="00BE6270"/>
    <w:rsid w:val="00BF00EE"/>
    <w:rsid w:val="00BF0DDD"/>
    <w:rsid w:val="00BF1D99"/>
    <w:rsid w:val="00BF29A2"/>
    <w:rsid w:val="00BF47F1"/>
    <w:rsid w:val="00BF5F61"/>
    <w:rsid w:val="00C028AC"/>
    <w:rsid w:val="00C03C34"/>
    <w:rsid w:val="00C05BA5"/>
    <w:rsid w:val="00C06B38"/>
    <w:rsid w:val="00C1285D"/>
    <w:rsid w:val="00C16321"/>
    <w:rsid w:val="00C24453"/>
    <w:rsid w:val="00C26006"/>
    <w:rsid w:val="00C31B64"/>
    <w:rsid w:val="00C323CA"/>
    <w:rsid w:val="00C33323"/>
    <w:rsid w:val="00C34B13"/>
    <w:rsid w:val="00C34F96"/>
    <w:rsid w:val="00C36362"/>
    <w:rsid w:val="00C36C3F"/>
    <w:rsid w:val="00C40055"/>
    <w:rsid w:val="00C40474"/>
    <w:rsid w:val="00C40B26"/>
    <w:rsid w:val="00C40C33"/>
    <w:rsid w:val="00C41A27"/>
    <w:rsid w:val="00C421C8"/>
    <w:rsid w:val="00C453D6"/>
    <w:rsid w:val="00C46554"/>
    <w:rsid w:val="00C468CC"/>
    <w:rsid w:val="00C477A2"/>
    <w:rsid w:val="00C50554"/>
    <w:rsid w:val="00C51413"/>
    <w:rsid w:val="00C524A2"/>
    <w:rsid w:val="00C52A0E"/>
    <w:rsid w:val="00C52B3D"/>
    <w:rsid w:val="00C55304"/>
    <w:rsid w:val="00C56B0B"/>
    <w:rsid w:val="00C5733B"/>
    <w:rsid w:val="00C57AA9"/>
    <w:rsid w:val="00C610A3"/>
    <w:rsid w:val="00C61C82"/>
    <w:rsid w:val="00C62A97"/>
    <w:rsid w:val="00C6795E"/>
    <w:rsid w:val="00C67CB8"/>
    <w:rsid w:val="00C71B53"/>
    <w:rsid w:val="00C76444"/>
    <w:rsid w:val="00C81301"/>
    <w:rsid w:val="00C81441"/>
    <w:rsid w:val="00C82176"/>
    <w:rsid w:val="00C82305"/>
    <w:rsid w:val="00C8255A"/>
    <w:rsid w:val="00C86253"/>
    <w:rsid w:val="00C90456"/>
    <w:rsid w:val="00C90D41"/>
    <w:rsid w:val="00C91405"/>
    <w:rsid w:val="00C94CB9"/>
    <w:rsid w:val="00C95578"/>
    <w:rsid w:val="00CA26C9"/>
    <w:rsid w:val="00CA2769"/>
    <w:rsid w:val="00CA410E"/>
    <w:rsid w:val="00CA4479"/>
    <w:rsid w:val="00CA48DD"/>
    <w:rsid w:val="00CA4B08"/>
    <w:rsid w:val="00CA62CE"/>
    <w:rsid w:val="00CB3F82"/>
    <w:rsid w:val="00CB5136"/>
    <w:rsid w:val="00CB6EA9"/>
    <w:rsid w:val="00CC0D83"/>
    <w:rsid w:val="00CC13E7"/>
    <w:rsid w:val="00CC59FB"/>
    <w:rsid w:val="00CC5B1C"/>
    <w:rsid w:val="00CD29FA"/>
    <w:rsid w:val="00CD30EA"/>
    <w:rsid w:val="00CD3CFA"/>
    <w:rsid w:val="00CD3E62"/>
    <w:rsid w:val="00CD6A56"/>
    <w:rsid w:val="00CD71B7"/>
    <w:rsid w:val="00CD7464"/>
    <w:rsid w:val="00CE05A1"/>
    <w:rsid w:val="00CE1825"/>
    <w:rsid w:val="00CE305D"/>
    <w:rsid w:val="00CE318F"/>
    <w:rsid w:val="00CE3B2E"/>
    <w:rsid w:val="00CE4794"/>
    <w:rsid w:val="00CE47F5"/>
    <w:rsid w:val="00CE49C6"/>
    <w:rsid w:val="00CE5C57"/>
    <w:rsid w:val="00CF05BB"/>
    <w:rsid w:val="00CF068F"/>
    <w:rsid w:val="00CF1062"/>
    <w:rsid w:val="00CF2D81"/>
    <w:rsid w:val="00CF2F19"/>
    <w:rsid w:val="00CF3AC6"/>
    <w:rsid w:val="00CF40F4"/>
    <w:rsid w:val="00CF4E3E"/>
    <w:rsid w:val="00D00B48"/>
    <w:rsid w:val="00D01A07"/>
    <w:rsid w:val="00D02280"/>
    <w:rsid w:val="00D0294A"/>
    <w:rsid w:val="00D02F03"/>
    <w:rsid w:val="00D03150"/>
    <w:rsid w:val="00D055B8"/>
    <w:rsid w:val="00D058DC"/>
    <w:rsid w:val="00D06121"/>
    <w:rsid w:val="00D06E38"/>
    <w:rsid w:val="00D075AD"/>
    <w:rsid w:val="00D11B5B"/>
    <w:rsid w:val="00D15525"/>
    <w:rsid w:val="00D16574"/>
    <w:rsid w:val="00D16AF4"/>
    <w:rsid w:val="00D2164F"/>
    <w:rsid w:val="00D225B4"/>
    <w:rsid w:val="00D22C86"/>
    <w:rsid w:val="00D22E80"/>
    <w:rsid w:val="00D2305B"/>
    <w:rsid w:val="00D23E4D"/>
    <w:rsid w:val="00D24AF6"/>
    <w:rsid w:val="00D25840"/>
    <w:rsid w:val="00D317F3"/>
    <w:rsid w:val="00D329B7"/>
    <w:rsid w:val="00D357B6"/>
    <w:rsid w:val="00D358CE"/>
    <w:rsid w:val="00D36CF4"/>
    <w:rsid w:val="00D408A8"/>
    <w:rsid w:val="00D422CD"/>
    <w:rsid w:val="00D4286D"/>
    <w:rsid w:val="00D50529"/>
    <w:rsid w:val="00D52514"/>
    <w:rsid w:val="00D52787"/>
    <w:rsid w:val="00D52A33"/>
    <w:rsid w:val="00D5313F"/>
    <w:rsid w:val="00D55D0E"/>
    <w:rsid w:val="00D601D7"/>
    <w:rsid w:val="00D61019"/>
    <w:rsid w:val="00D61059"/>
    <w:rsid w:val="00D6153D"/>
    <w:rsid w:val="00D61A04"/>
    <w:rsid w:val="00D632B9"/>
    <w:rsid w:val="00D63373"/>
    <w:rsid w:val="00D63B0F"/>
    <w:rsid w:val="00D65C44"/>
    <w:rsid w:val="00D66B54"/>
    <w:rsid w:val="00D675F4"/>
    <w:rsid w:val="00D67BCE"/>
    <w:rsid w:val="00D705E2"/>
    <w:rsid w:val="00D778BF"/>
    <w:rsid w:val="00D8081E"/>
    <w:rsid w:val="00D80841"/>
    <w:rsid w:val="00D8123A"/>
    <w:rsid w:val="00D817EF"/>
    <w:rsid w:val="00D82797"/>
    <w:rsid w:val="00D85206"/>
    <w:rsid w:val="00D86305"/>
    <w:rsid w:val="00D86446"/>
    <w:rsid w:val="00D87074"/>
    <w:rsid w:val="00D91641"/>
    <w:rsid w:val="00D91BA6"/>
    <w:rsid w:val="00D92D8D"/>
    <w:rsid w:val="00D9478A"/>
    <w:rsid w:val="00D97421"/>
    <w:rsid w:val="00D9799B"/>
    <w:rsid w:val="00DA162E"/>
    <w:rsid w:val="00DA293F"/>
    <w:rsid w:val="00DA2D2F"/>
    <w:rsid w:val="00DA3C39"/>
    <w:rsid w:val="00DA62B2"/>
    <w:rsid w:val="00DB0425"/>
    <w:rsid w:val="00DB3077"/>
    <w:rsid w:val="00DB3F02"/>
    <w:rsid w:val="00DB4195"/>
    <w:rsid w:val="00DB4A4C"/>
    <w:rsid w:val="00DB6901"/>
    <w:rsid w:val="00DB6C1D"/>
    <w:rsid w:val="00DC15BB"/>
    <w:rsid w:val="00DC25C4"/>
    <w:rsid w:val="00DC3227"/>
    <w:rsid w:val="00DC43B2"/>
    <w:rsid w:val="00DC6AA1"/>
    <w:rsid w:val="00DC7369"/>
    <w:rsid w:val="00DC7937"/>
    <w:rsid w:val="00DD068C"/>
    <w:rsid w:val="00DD13A3"/>
    <w:rsid w:val="00DD3A9C"/>
    <w:rsid w:val="00DD543E"/>
    <w:rsid w:val="00DE0030"/>
    <w:rsid w:val="00DE2378"/>
    <w:rsid w:val="00DE3D08"/>
    <w:rsid w:val="00DE5182"/>
    <w:rsid w:val="00DE588A"/>
    <w:rsid w:val="00DE6D3D"/>
    <w:rsid w:val="00DE7D7E"/>
    <w:rsid w:val="00DE7F6F"/>
    <w:rsid w:val="00DF230D"/>
    <w:rsid w:val="00DF2872"/>
    <w:rsid w:val="00DF3484"/>
    <w:rsid w:val="00DF55C1"/>
    <w:rsid w:val="00DF6432"/>
    <w:rsid w:val="00DF64C9"/>
    <w:rsid w:val="00E001D9"/>
    <w:rsid w:val="00E01458"/>
    <w:rsid w:val="00E02071"/>
    <w:rsid w:val="00E031E6"/>
    <w:rsid w:val="00E03468"/>
    <w:rsid w:val="00E06D51"/>
    <w:rsid w:val="00E10821"/>
    <w:rsid w:val="00E11B85"/>
    <w:rsid w:val="00E1249E"/>
    <w:rsid w:val="00E12873"/>
    <w:rsid w:val="00E135F0"/>
    <w:rsid w:val="00E14503"/>
    <w:rsid w:val="00E155F6"/>
    <w:rsid w:val="00E16864"/>
    <w:rsid w:val="00E17773"/>
    <w:rsid w:val="00E21A8D"/>
    <w:rsid w:val="00E22980"/>
    <w:rsid w:val="00E23FC6"/>
    <w:rsid w:val="00E2402D"/>
    <w:rsid w:val="00E25F4C"/>
    <w:rsid w:val="00E2631B"/>
    <w:rsid w:val="00E278E1"/>
    <w:rsid w:val="00E310ED"/>
    <w:rsid w:val="00E329B5"/>
    <w:rsid w:val="00E33264"/>
    <w:rsid w:val="00E34AEB"/>
    <w:rsid w:val="00E35EE5"/>
    <w:rsid w:val="00E362B3"/>
    <w:rsid w:val="00E37203"/>
    <w:rsid w:val="00E40554"/>
    <w:rsid w:val="00E405CE"/>
    <w:rsid w:val="00E40844"/>
    <w:rsid w:val="00E41D91"/>
    <w:rsid w:val="00E43518"/>
    <w:rsid w:val="00E43851"/>
    <w:rsid w:val="00E4411D"/>
    <w:rsid w:val="00E4499A"/>
    <w:rsid w:val="00E44D3A"/>
    <w:rsid w:val="00E45453"/>
    <w:rsid w:val="00E461DF"/>
    <w:rsid w:val="00E50465"/>
    <w:rsid w:val="00E51BE4"/>
    <w:rsid w:val="00E62D03"/>
    <w:rsid w:val="00E639F4"/>
    <w:rsid w:val="00E647BC"/>
    <w:rsid w:val="00E64E94"/>
    <w:rsid w:val="00E66163"/>
    <w:rsid w:val="00E67EC5"/>
    <w:rsid w:val="00E71510"/>
    <w:rsid w:val="00E73E40"/>
    <w:rsid w:val="00E76B7C"/>
    <w:rsid w:val="00E838F8"/>
    <w:rsid w:val="00E848E2"/>
    <w:rsid w:val="00E849D6"/>
    <w:rsid w:val="00E86FE4"/>
    <w:rsid w:val="00E87B28"/>
    <w:rsid w:val="00E90371"/>
    <w:rsid w:val="00E90F25"/>
    <w:rsid w:val="00E91807"/>
    <w:rsid w:val="00E940D3"/>
    <w:rsid w:val="00E9670D"/>
    <w:rsid w:val="00E9791C"/>
    <w:rsid w:val="00E97927"/>
    <w:rsid w:val="00EA04FD"/>
    <w:rsid w:val="00EA0965"/>
    <w:rsid w:val="00EA2AAA"/>
    <w:rsid w:val="00EA526A"/>
    <w:rsid w:val="00EA55FE"/>
    <w:rsid w:val="00EA70EA"/>
    <w:rsid w:val="00EB37D7"/>
    <w:rsid w:val="00EB3F12"/>
    <w:rsid w:val="00EB4BA3"/>
    <w:rsid w:val="00EB54BB"/>
    <w:rsid w:val="00EB6D31"/>
    <w:rsid w:val="00EB72CC"/>
    <w:rsid w:val="00EB7B3A"/>
    <w:rsid w:val="00EB7E19"/>
    <w:rsid w:val="00EC2A6C"/>
    <w:rsid w:val="00EC2D12"/>
    <w:rsid w:val="00EC378C"/>
    <w:rsid w:val="00EC3F6F"/>
    <w:rsid w:val="00EC4316"/>
    <w:rsid w:val="00EC6164"/>
    <w:rsid w:val="00EC6FBA"/>
    <w:rsid w:val="00ED143D"/>
    <w:rsid w:val="00ED1D23"/>
    <w:rsid w:val="00ED1E82"/>
    <w:rsid w:val="00ED382E"/>
    <w:rsid w:val="00ED5A7B"/>
    <w:rsid w:val="00ED5CE7"/>
    <w:rsid w:val="00EE1C2A"/>
    <w:rsid w:val="00EE2457"/>
    <w:rsid w:val="00EE2FEE"/>
    <w:rsid w:val="00EE3D86"/>
    <w:rsid w:val="00EE72B5"/>
    <w:rsid w:val="00EE740A"/>
    <w:rsid w:val="00EF033D"/>
    <w:rsid w:val="00EF0D81"/>
    <w:rsid w:val="00EF1096"/>
    <w:rsid w:val="00EF2602"/>
    <w:rsid w:val="00EF48F4"/>
    <w:rsid w:val="00EF6510"/>
    <w:rsid w:val="00EF7B2C"/>
    <w:rsid w:val="00EF7F00"/>
    <w:rsid w:val="00F0068D"/>
    <w:rsid w:val="00F006C2"/>
    <w:rsid w:val="00F00B5E"/>
    <w:rsid w:val="00F030B2"/>
    <w:rsid w:val="00F04896"/>
    <w:rsid w:val="00F05100"/>
    <w:rsid w:val="00F07427"/>
    <w:rsid w:val="00F0745A"/>
    <w:rsid w:val="00F07974"/>
    <w:rsid w:val="00F10535"/>
    <w:rsid w:val="00F112A6"/>
    <w:rsid w:val="00F11342"/>
    <w:rsid w:val="00F121C4"/>
    <w:rsid w:val="00F1231B"/>
    <w:rsid w:val="00F16FE1"/>
    <w:rsid w:val="00F24291"/>
    <w:rsid w:val="00F243F7"/>
    <w:rsid w:val="00F2733B"/>
    <w:rsid w:val="00F27E79"/>
    <w:rsid w:val="00F311C7"/>
    <w:rsid w:val="00F32DD8"/>
    <w:rsid w:val="00F34041"/>
    <w:rsid w:val="00F360E3"/>
    <w:rsid w:val="00F363DD"/>
    <w:rsid w:val="00F36C6B"/>
    <w:rsid w:val="00F36F39"/>
    <w:rsid w:val="00F375AA"/>
    <w:rsid w:val="00F4036E"/>
    <w:rsid w:val="00F40E8D"/>
    <w:rsid w:val="00F40ED8"/>
    <w:rsid w:val="00F41B39"/>
    <w:rsid w:val="00F42560"/>
    <w:rsid w:val="00F42EB4"/>
    <w:rsid w:val="00F438C2"/>
    <w:rsid w:val="00F44BB2"/>
    <w:rsid w:val="00F44C82"/>
    <w:rsid w:val="00F450CB"/>
    <w:rsid w:val="00F45725"/>
    <w:rsid w:val="00F52A83"/>
    <w:rsid w:val="00F53142"/>
    <w:rsid w:val="00F532AB"/>
    <w:rsid w:val="00F535AC"/>
    <w:rsid w:val="00F53BBD"/>
    <w:rsid w:val="00F55818"/>
    <w:rsid w:val="00F57226"/>
    <w:rsid w:val="00F62E7B"/>
    <w:rsid w:val="00F66DD2"/>
    <w:rsid w:val="00F70A9D"/>
    <w:rsid w:val="00F71324"/>
    <w:rsid w:val="00F73E8C"/>
    <w:rsid w:val="00F7608D"/>
    <w:rsid w:val="00F76751"/>
    <w:rsid w:val="00F80495"/>
    <w:rsid w:val="00F81CB0"/>
    <w:rsid w:val="00F8237A"/>
    <w:rsid w:val="00F83F7C"/>
    <w:rsid w:val="00F84BC4"/>
    <w:rsid w:val="00F87352"/>
    <w:rsid w:val="00F87C56"/>
    <w:rsid w:val="00F9061A"/>
    <w:rsid w:val="00F91F21"/>
    <w:rsid w:val="00F92423"/>
    <w:rsid w:val="00F92EBD"/>
    <w:rsid w:val="00F93C06"/>
    <w:rsid w:val="00F961A2"/>
    <w:rsid w:val="00F966BA"/>
    <w:rsid w:val="00FA0019"/>
    <w:rsid w:val="00FA023C"/>
    <w:rsid w:val="00FA0600"/>
    <w:rsid w:val="00FA21A5"/>
    <w:rsid w:val="00FA2AB3"/>
    <w:rsid w:val="00FA3D43"/>
    <w:rsid w:val="00FA6A84"/>
    <w:rsid w:val="00FB055B"/>
    <w:rsid w:val="00FB05DC"/>
    <w:rsid w:val="00FB0EA2"/>
    <w:rsid w:val="00FB1ABB"/>
    <w:rsid w:val="00FB5858"/>
    <w:rsid w:val="00FB58B6"/>
    <w:rsid w:val="00FB59B9"/>
    <w:rsid w:val="00FB7523"/>
    <w:rsid w:val="00FC2143"/>
    <w:rsid w:val="00FC229F"/>
    <w:rsid w:val="00FC26C6"/>
    <w:rsid w:val="00FC32BC"/>
    <w:rsid w:val="00FC48D2"/>
    <w:rsid w:val="00FC527F"/>
    <w:rsid w:val="00FC5C70"/>
    <w:rsid w:val="00FC6765"/>
    <w:rsid w:val="00FC6B34"/>
    <w:rsid w:val="00FC6CCC"/>
    <w:rsid w:val="00FD01CD"/>
    <w:rsid w:val="00FD0C2B"/>
    <w:rsid w:val="00FD1491"/>
    <w:rsid w:val="00FD23F0"/>
    <w:rsid w:val="00FD2BCC"/>
    <w:rsid w:val="00FD3C2A"/>
    <w:rsid w:val="00FD3CAA"/>
    <w:rsid w:val="00FD4240"/>
    <w:rsid w:val="00FD72E4"/>
    <w:rsid w:val="00FD7344"/>
    <w:rsid w:val="00FE0E2A"/>
    <w:rsid w:val="00FE24BC"/>
    <w:rsid w:val="00FE33A0"/>
    <w:rsid w:val="00FE6597"/>
    <w:rsid w:val="00FF1E18"/>
    <w:rsid w:val="00FF223A"/>
    <w:rsid w:val="00FF2518"/>
    <w:rsid w:val="00FF31ED"/>
    <w:rsid w:val="00FF4511"/>
    <w:rsid w:val="00FF5258"/>
    <w:rsid w:val="00FF6C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E30F4"/>
  <w15:docId w15:val="{E85D3029-DEAB-4754-AE90-4A79FD3E0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80D64"/>
    <w:rPr>
      <w:lang w:val="pl-PL"/>
    </w:rPr>
  </w:style>
  <w:style w:type="paragraph" w:styleId="Nagwek2">
    <w:name w:val="heading 2"/>
    <w:basedOn w:val="Normalny"/>
    <w:next w:val="Normalny"/>
    <w:link w:val="Nagwek2Znak"/>
    <w:uiPriority w:val="9"/>
    <w:semiHidden/>
    <w:unhideWhenUsed/>
    <w:qFormat/>
    <w:rsid w:val="00FE24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maz_wyliczenie,opis dzialania,K-P_odwolanie,A_wyliczenie,Akapit z listą5CxSpLast,Akapit z listą5,BulletC,Tekst punktowanie,Numerowanie,Akapit z listą 1,Table of contents numbered,sw tekst,Preambuła"/>
    <w:basedOn w:val="Normalny"/>
    <w:link w:val="AkapitzlistZnak"/>
    <w:uiPriority w:val="34"/>
    <w:qFormat/>
    <w:rsid w:val="0073121D"/>
    <w:pPr>
      <w:ind w:left="720"/>
      <w:contextualSpacing/>
    </w:pPr>
  </w:style>
  <w:style w:type="paragraph" w:styleId="Tekstprzypisukocowego">
    <w:name w:val="endnote text"/>
    <w:basedOn w:val="Normalny"/>
    <w:link w:val="TekstprzypisukocowegoZnak"/>
    <w:uiPriority w:val="99"/>
    <w:semiHidden/>
    <w:unhideWhenUsed/>
    <w:rsid w:val="00884B7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84B7D"/>
    <w:rPr>
      <w:sz w:val="20"/>
      <w:szCs w:val="20"/>
    </w:rPr>
  </w:style>
  <w:style w:type="character" w:styleId="Odwoanieprzypisukocowego">
    <w:name w:val="endnote reference"/>
    <w:basedOn w:val="Domylnaczcionkaakapitu"/>
    <w:uiPriority w:val="99"/>
    <w:semiHidden/>
    <w:unhideWhenUsed/>
    <w:rsid w:val="00884B7D"/>
    <w:rPr>
      <w:vertAlign w:val="superscript"/>
    </w:rPr>
  </w:style>
  <w:style w:type="paragraph" w:styleId="Bezodstpw">
    <w:name w:val="No Spacing"/>
    <w:uiPriority w:val="1"/>
    <w:qFormat/>
    <w:rsid w:val="009D0116"/>
    <w:pPr>
      <w:spacing w:after="0" w:line="240" w:lineRule="auto"/>
    </w:pPr>
  </w:style>
  <w:style w:type="paragraph" w:styleId="Tekstdymka">
    <w:name w:val="Balloon Text"/>
    <w:basedOn w:val="Normalny"/>
    <w:link w:val="TekstdymkaZnak"/>
    <w:uiPriority w:val="99"/>
    <w:semiHidden/>
    <w:unhideWhenUsed/>
    <w:rsid w:val="0041336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13369"/>
    <w:rPr>
      <w:rFonts w:ascii="Tahoma" w:hAnsi="Tahoma" w:cs="Tahoma"/>
      <w:sz w:val="16"/>
      <w:szCs w:val="16"/>
    </w:rPr>
  </w:style>
  <w:style w:type="character" w:styleId="Odwoaniedokomentarza">
    <w:name w:val="annotation reference"/>
    <w:basedOn w:val="Domylnaczcionkaakapitu"/>
    <w:uiPriority w:val="99"/>
    <w:semiHidden/>
    <w:unhideWhenUsed/>
    <w:rsid w:val="00413369"/>
    <w:rPr>
      <w:sz w:val="16"/>
      <w:szCs w:val="16"/>
    </w:rPr>
  </w:style>
  <w:style w:type="paragraph" w:styleId="Tekstkomentarza">
    <w:name w:val="annotation text"/>
    <w:basedOn w:val="Normalny"/>
    <w:link w:val="TekstkomentarzaZnak"/>
    <w:uiPriority w:val="99"/>
    <w:unhideWhenUsed/>
    <w:rsid w:val="00413369"/>
    <w:pPr>
      <w:spacing w:line="240" w:lineRule="auto"/>
    </w:pPr>
    <w:rPr>
      <w:sz w:val="20"/>
      <w:szCs w:val="20"/>
    </w:rPr>
  </w:style>
  <w:style w:type="character" w:customStyle="1" w:styleId="TekstkomentarzaZnak">
    <w:name w:val="Tekst komentarza Znak"/>
    <w:basedOn w:val="Domylnaczcionkaakapitu"/>
    <w:link w:val="Tekstkomentarza"/>
    <w:uiPriority w:val="99"/>
    <w:rsid w:val="00413369"/>
    <w:rPr>
      <w:sz w:val="20"/>
      <w:szCs w:val="20"/>
    </w:rPr>
  </w:style>
  <w:style w:type="paragraph" w:styleId="Tematkomentarza">
    <w:name w:val="annotation subject"/>
    <w:basedOn w:val="Tekstkomentarza"/>
    <w:next w:val="Tekstkomentarza"/>
    <w:link w:val="TematkomentarzaZnak"/>
    <w:uiPriority w:val="99"/>
    <w:semiHidden/>
    <w:unhideWhenUsed/>
    <w:rsid w:val="00413369"/>
    <w:rPr>
      <w:b/>
      <w:bCs/>
    </w:rPr>
  </w:style>
  <w:style w:type="character" w:customStyle="1" w:styleId="TematkomentarzaZnak">
    <w:name w:val="Temat komentarza Znak"/>
    <w:basedOn w:val="TekstkomentarzaZnak"/>
    <w:link w:val="Tematkomentarza"/>
    <w:uiPriority w:val="99"/>
    <w:semiHidden/>
    <w:rsid w:val="00413369"/>
    <w:rPr>
      <w:b/>
      <w:bCs/>
      <w:sz w:val="20"/>
      <w:szCs w:val="20"/>
    </w:rPr>
  </w:style>
  <w:style w:type="paragraph" w:styleId="Poprawka">
    <w:name w:val="Revision"/>
    <w:hidden/>
    <w:uiPriority w:val="99"/>
    <w:semiHidden/>
    <w:rsid w:val="00413369"/>
    <w:pPr>
      <w:spacing w:after="0" w:line="240" w:lineRule="auto"/>
    </w:pPr>
  </w:style>
  <w:style w:type="character" w:customStyle="1" w:styleId="AkapitzlistZnak">
    <w:name w:val="Akapit z listą Znak"/>
    <w:aliases w:val="CW_Lista Znak,Podsis rysunku Znak,maz_wyliczenie Znak,opis dzialania Znak,K-P_odwolanie Znak,A_wyliczenie Znak,Akapit z listą5CxSpLast Znak,Akapit z listą5 Znak,BulletC Znak,Tekst punktowanie Znak,Numerowanie Znak,sw tekst Znak"/>
    <w:link w:val="Akapitzlist"/>
    <w:uiPriority w:val="34"/>
    <w:qFormat/>
    <w:locked/>
    <w:rsid w:val="00FE33A0"/>
  </w:style>
  <w:style w:type="character" w:styleId="Hipercze">
    <w:name w:val="Hyperlink"/>
    <w:basedOn w:val="Domylnaczcionkaakapitu"/>
    <w:uiPriority w:val="99"/>
    <w:unhideWhenUsed/>
    <w:rsid w:val="00A71DE1"/>
    <w:rPr>
      <w:color w:val="0000FF" w:themeColor="hyperlink"/>
      <w:u w:val="single"/>
    </w:rPr>
  </w:style>
  <w:style w:type="paragraph" w:styleId="Nagwek">
    <w:name w:val="header"/>
    <w:basedOn w:val="Normalny"/>
    <w:link w:val="NagwekZnak"/>
    <w:uiPriority w:val="99"/>
    <w:unhideWhenUsed/>
    <w:rsid w:val="00971E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1E1A"/>
    <w:rPr>
      <w:lang w:val="pl-PL"/>
    </w:rPr>
  </w:style>
  <w:style w:type="paragraph" w:styleId="Stopka">
    <w:name w:val="footer"/>
    <w:basedOn w:val="Normalny"/>
    <w:link w:val="StopkaZnak"/>
    <w:uiPriority w:val="99"/>
    <w:unhideWhenUsed/>
    <w:rsid w:val="00971E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1E1A"/>
    <w:rPr>
      <w:lang w:val="pl-PL"/>
    </w:rPr>
  </w:style>
  <w:style w:type="paragraph" w:styleId="Podtytu">
    <w:name w:val="Subtitle"/>
    <w:basedOn w:val="Normalny"/>
    <w:link w:val="PodtytuZnak"/>
    <w:qFormat/>
    <w:rsid w:val="00F87C56"/>
    <w:pPr>
      <w:snapToGrid w:val="0"/>
      <w:spacing w:after="120" w:line="312" w:lineRule="auto"/>
      <w:jc w:val="center"/>
    </w:pPr>
    <w:rPr>
      <w:rFonts w:ascii="Arial" w:eastAsia="Times New Roman" w:hAnsi="Arial" w:cs="Times New Roman"/>
      <w:b/>
      <w:sz w:val="24"/>
      <w:szCs w:val="20"/>
      <w:lang w:eastAsia="pl-PL"/>
    </w:rPr>
  </w:style>
  <w:style w:type="character" w:customStyle="1" w:styleId="PodtytuZnak">
    <w:name w:val="Podtytuł Znak"/>
    <w:basedOn w:val="Domylnaczcionkaakapitu"/>
    <w:link w:val="Podtytu"/>
    <w:rsid w:val="00F87C56"/>
    <w:rPr>
      <w:rFonts w:ascii="Arial" w:eastAsia="Times New Roman" w:hAnsi="Arial" w:cs="Times New Roman"/>
      <w:b/>
      <w:sz w:val="24"/>
      <w:szCs w:val="20"/>
      <w:lang w:val="pl-PL" w:eastAsia="pl-PL"/>
    </w:rPr>
  </w:style>
  <w:style w:type="paragraph" w:styleId="Tekstpodstawowy2">
    <w:name w:val="Body Text 2"/>
    <w:basedOn w:val="Normalny"/>
    <w:link w:val="Tekstpodstawowy2Znak"/>
    <w:semiHidden/>
    <w:rsid w:val="003E388C"/>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semiHidden/>
    <w:rsid w:val="003E388C"/>
    <w:rPr>
      <w:rFonts w:ascii="Times New Roman" w:eastAsia="Times New Roman" w:hAnsi="Times New Roman" w:cs="Times New Roman"/>
      <w:sz w:val="24"/>
      <w:szCs w:val="24"/>
      <w:lang w:val="pl-PL"/>
    </w:rPr>
  </w:style>
  <w:style w:type="character" w:styleId="Uwydatnienie">
    <w:name w:val="Emphasis"/>
    <w:uiPriority w:val="20"/>
    <w:qFormat/>
    <w:rsid w:val="00FD7344"/>
    <w:rPr>
      <w:i/>
      <w:iCs/>
    </w:rPr>
  </w:style>
  <w:style w:type="character" w:styleId="Pogrubienie">
    <w:name w:val="Strong"/>
    <w:basedOn w:val="Domylnaczcionkaakapitu"/>
    <w:uiPriority w:val="22"/>
    <w:qFormat/>
    <w:rsid w:val="00565D73"/>
    <w:rPr>
      <w:b/>
      <w:bCs/>
    </w:rPr>
  </w:style>
  <w:style w:type="paragraph" w:styleId="Tekstpodstawowy">
    <w:name w:val="Body Text"/>
    <w:basedOn w:val="Normalny"/>
    <w:link w:val="TekstpodstawowyZnak"/>
    <w:uiPriority w:val="99"/>
    <w:unhideWhenUsed/>
    <w:rsid w:val="00D01A07"/>
    <w:pPr>
      <w:spacing w:after="120"/>
    </w:pPr>
  </w:style>
  <w:style w:type="character" w:customStyle="1" w:styleId="TekstpodstawowyZnak">
    <w:name w:val="Tekst podstawowy Znak"/>
    <w:basedOn w:val="Domylnaczcionkaakapitu"/>
    <w:link w:val="Tekstpodstawowy"/>
    <w:uiPriority w:val="99"/>
    <w:rsid w:val="00D01A07"/>
    <w:rPr>
      <w:lang w:val="pl-PL"/>
    </w:rPr>
  </w:style>
  <w:style w:type="character" w:customStyle="1" w:styleId="VerbatimChar">
    <w:name w:val="Verbatim Char"/>
    <w:basedOn w:val="Domylnaczcionkaakapitu"/>
    <w:link w:val="SourceCode"/>
    <w:rsid w:val="00D01A07"/>
    <w:rPr>
      <w:rFonts w:ascii="Consolas" w:hAnsi="Consolas"/>
    </w:rPr>
  </w:style>
  <w:style w:type="paragraph" w:customStyle="1" w:styleId="SourceCode">
    <w:name w:val="Source Code"/>
    <w:basedOn w:val="Normalny"/>
    <w:link w:val="VerbatimChar"/>
    <w:rsid w:val="00D01A07"/>
    <w:pPr>
      <w:wordWrap w:val="0"/>
      <w:spacing w:line="240" w:lineRule="auto"/>
    </w:pPr>
    <w:rPr>
      <w:rFonts w:ascii="Consolas" w:hAnsi="Consolas"/>
      <w:lang w:val="en-US"/>
    </w:rPr>
  </w:style>
  <w:style w:type="paragraph" w:customStyle="1" w:styleId="FirstParagraph">
    <w:name w:val="First Paragraph"/>
    <w:basedOn w:val="Tekstpodstawowy"/>
    <w:next w:val="Tekstpodstawowy"/>
    <w:qFormat/>
    <w:rsid w:val="00EF1096"/>
    <w:pPr>
      <w:spacing w:before="180" w:after="180" w:line="240" w:lineRule="auto"/>
    </w:pPr>
    <w:rPr>
      <w:sz w:val="24"/>
      <w:szCs w:val="24"/>
      <w:lang w:val="pl"/>
    </w:rPr>
  </w:style>
  <w:style w:type="paragraph" w:customStyle="1" w:styleId="Compact">
    <w:name w:val="Compact"/>
    <w:basedOn w:val="Tekstpodstawowy"/>
    <w:qFormat/>
    <w:rsid w:val="00EF1096"/>
    <w:pPr>
      <w:spacing w:before="36" w:after="36" w:line="240" w:lineRule="auto"/>
    </w:pPr>
    <w:rPr>
      <w:sz w:val="24"/>
      <w:szCs w:val="24"/>
      <w:lang w:val="pl"/>
    </w:rPr>
  </w:style>
  <w:style w:type="character" w:customStyle="1" w:styleId="Nagwek2Znak">
    <w:name w:val="Nagłówek 2 Znak"/>
    <w:basedOn w:val="Domylnaczcionkaakapitu"/>
    <w:link w:val="Nagwek2"/>
    <w:uiPriority w:val="9"/>
    <w:semiHidden/>
    <w:rsid w:val="00FE24BC"/>
    <w:rPr>
      <w:rFonts w:asciiTheme="majorHAnsi" w:eastAsiaTheme="majorEastAsia" w:hAnsiTheme="majorHAnsi" w:cstheme="majorBidi"/>
      <w:color w:val="365F91" w:themeColor="accent1" w:themeShade="BF"/>
      <w:sz w:val="26"/>
      <w:szCs w:val="26"/>
      <w:lang w:val="pl-PL"/>
    </w:rPr>
  </w:style>
  <w:style w:type="paragraph" w:styleId="NormalnyWeb">
    <w:name w:val="Normal (Web)"/>
    <w:basedOn w:val="Normalny"/>
    <w:uiPriority w:val="99"/>
    <w:unhideWhenUsed/>
    <w:rsid w:val="00717E7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g-scope">
    <w:name w:val="ng-scope"/>
    <w:basedOn w:val="Normalny"/>
    <w:rsid w:val="00FA6A84"/>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7759">
      <w:bodyDiv w:val="1"/>
      <w:marLeft w:val="0"/>
      <w:marRight w:val="0"/>
      <w:marTop w:val="0"/>
      <w:marBottom w:val="0"/>
      <w:divBdr>
        <w:top w:val="none" w:sz="0" w:space="0" w:color="auto"/>
        <w:left w:val="none" w:sz="0" w:space="0" w:color="auto"/>
        <w:bottom w:val="none" w:sz="0" w:space="0" w:color="auto"/>
        <w:right w:val="none" w:sz="0" w:space="0" w:color="auto"/>
      </w:divBdr>
    </w:div>
    <w:div w:id="142549591">
      <w:bodyDiv w:val="1"/>
      <w:marLeft w:val="0"/>
      <w:marRight w:val="0"/>
      <w:marTop w:val="0"/>
      <w:marBottom w:val="0"/>
      <w:divBdr>
        <w:top w:val="none" w:sz="0" w:space="0" w:color="auto"/>
        <w:left w:val="none" w:sz="0" w:space="0" w:color="auto"/>
        <w:bottom w:val="none" w:sz="0" w:space="0" w:color="auto"/>
        <w:right w:val="none" w:sz="0" w:space="0" w:color="auto"/>
      </w:divBdr>
    </w:div>
    <w:div w:id="198663991">
      <w:bodyDiv w:val="1"/>
      <w:marLeft w:val="0"/>
      <w:marRight w:val="0"/>
      <w:marTop w:val="0"/>
      <w:marBottom w:val="0"/>
      <w:divBdr>
        <w:top w:val="none" w:sz="0" w:space="0" w:color="auto"/>
        <w:left w:val="none" w:sz="0" w:space="0" w:color="auto"/>
        <w:bottom w:val="none" w:sz="0" w:space="0" w:color="auto"/>
        <w:right w:val="none" w:sz="0" w:space="0" w:color="auto"/>
      </w:divBdr>
    </w:div>
    <w:div w:id="231888476">
      <w:bodyDiv w:val="1"/>
      <w:marLeft w:val="0"/>
      <w:marRight w:val="0"/>
      <w:marTop w:val="0"/>
      <w:marBottom w:val="0"/>
      <w:divBdr>
        <w:top w:val="none" w:sz="0" w:space="0" w:color="auto"/>
        <w:left w:val="none" w:sz="0" w:space="0" w:color="auto"/>
        <w:bottom w:val="none" w:sz="0" w:space="0" w:color="auto"/>
        <w:right w:val="none" w:sz="0" w:space="0" w:color="auto"/>
      </w:divBdr>
    </w:div>
    <w:div w:id="343940205">
      <w:bodyDiv w:val="1"/>
      <w:marLeft w:val="0"/>
      <w:marRight w:val="0"/>
      <w:marTop w:val="0"/>
      <w:marBottom w:val="0"/>
      <w:divBdr>
        <w:top w:val="none" w:sz="0" w:space="0" w:color="auto"/>
        <w:left w:val="none" w:sz="0" w:space="0" w:color="auto"/>
        <w:bottom w:val="none" w:sz="0" w:space="0" w:color="auto"/>
        <w:right w:val="none" w:sz="0" w:space="0" w:color="auto"/>
      </w:divBdr>
    </w:div>
    <w:div w:id="361249950">
      <w:bodyDiv w:val="1"/>
      <w:marLeft w:val="0"/>
      <w:marRight w:val="0"/>
      <w:marTop w:val="0"/>
      <w:marBottom w:val="0"/>
      <w:divBdr>
        <w:top w:val="none" w:sz="0" w:space="0" w:color="auto"/>
        <w:left w:val="none" w:sz="0" w:space="0" w:color="auto"/>
        <w:bottom w:val="none" w:sz="0" w:space="0" w:color="auto"/>
        <w:right w:val="none" w:sz="0" w:space="0" w:color="auto"/>
      </w:divBdr>
    </w:div>
    <w:div w:id="781845078">
      <w:bodyDiv w:val="1"/>
      <w:marLeft w:val="0"/>
      <w:marRight w:val="0"/>
      <w:marTop w:val="0"/>
      <w:marBottom w:val="0"/>
      <w:divBdr>
        <w:top w:val="none" w:sz="0" w:space="0" w:color="auto"/>
        <w:left w:val="none" w:sz="0" w:space="0" w:color="auto"/>
        <w:bottom w:val="none" w:sz="0" w:space="0" w:color="auto"/>
        <w:right w:val="none" w:sz="0" w:space="0" w:color="auto"/>
      </w:divBdr>
    </w:div>
    <w:div w:id="813720761">
      <w:bodyDiv w:val="1"/>
      <w:marLeft w:val="0"/>
      <w:marRight w:val="0"/>
      <w:marTop w:val="0"/>
      <w:marBottom w:val="0"/>
      <w:divBdr>
        <w:top w:val="none" w:sz="0" w:space="0" w:color="auto"/>
        <w:left w:val="none" w:sz="0" w:space="0" w:color="auto"/>
        <w:bottom w:val="none" w:sz="0" w:space="0" w:color="auto"/>
        <w:right w:val="none" w:sz="0" w:space="0" w:color="auto"/>
      </w:divBdr>
    </w:div>
    <w:div w:id="857697847">
      <w:bodyDiv w:val="1"/>
      <w:marLeft w:val="0"/>
      <w:marRight w:val="0"/>
      <w:marTop w:val="0"/>
      <w:marBottom w:val="0"/>
      <w:divBdr>
        <w:top w:val="none" w:sz="0" w:space="0" w:color="auto"/>
        <w:left w:val="none" w:sz="0" w:space="0" w:color="auto"/>
        <w:bottom w:val="none" w:sz="0" w:space="0" w:color="auto"/>
        <w:right w:val="none" w:sz="0" w:space="0" w:color="auto"/>
      </w:divBdr>
    </w:div>
    <w:div w:id="970592196">
      <w:bodyDiv w:val="1"/>
      <w:marLeft w:val="0"/>
      <w:marRight w:val="0"/>
      <w:marTop w:val="0"/>
      <w:marBottom w:val="0"/>
      <w:divBdr>
        <w:top w:val="none" w:sz="0" w:space="0" w:color="auto"/>
        <w:left w:val="none" w:sz="0" w:space="0" w:color="auto"/>
        <w:bottom w:val="none" w:sz="0" w:space="0" w:color="auto"/>
        <w:right w:val="none" w:sz="0" w:space="0" w:color="auto"/>
      </w:divBdr>
    </w:div>
    <w:div w:id="1075929443">
      <w:bodyDiv w:val="1"/>
      <w:marLeft w:val="0"/>
      <w:marRight w:val="0"/>
      <w:marTop w:val="0"/>
      <w:marBottom w:val="0"/>
      <w:divBdr>
        <w:top w:val="none" w:sz="0" w:space="0" w:color="auto"/>
        <w:left w:val="none" w:sz="0" w:space="0" w:color="auto"/>
        <w:bottom w:val="none" w:sz="0" w:space="0" w:color="auto"/>
        <w:right w:val="none" w:sz="0" w:space="0" w:color="auto"/>
      </w:divBdr>
    </w:div>
    <w:div w:id="1087654047">
      <w:bodyDiv w:val="1"/>
      <w:marLeft w:val="0"/>
      <w:marRight w:val="0"/>
      <w:marTop w:val="0"/>
      <w:marBottom w:val="0"/>
      <w:divBdr>
        <w:top w:val="none" w:sz="0" w:space="0" w:color="auto"/>
        <w:left w:val="none" w:sz="0" w:space="0" w:color="auto"/>
        <w:bottom w:val="none" w:sz="0" w:space="0" w:color="auto"/>
        <w:right w:val="none" w:sz="0" w:space="0" w:color="auto"/>
      </w:divBdr>
    </w:div>
    <w:div w:id="1234320718">
      <w:bodyDiv w:val="1"/>
      <w:marLeft w:val="0"/>
      <w:marRight w:val="0"/>
      <w:marTop w:val="0"/>
      <w:marBottom w:val="0"/>
      <w:divBdr>
        <w:top w:val="none" w:sz="0" w:space="0" w:color="auto"/>
        <w:left w:val="none" w:sz="0" w:space="0" w:color="auto"/>
        <w:bottom w:val="none" w:sz="0" w:space="0" w:color="auto"/>
        <w:right w:val="none" w:sz="0" w:space="0" w:color="auto"/>
      </w:divBdr>
    </w:div>
    <w:div w:id="1247230786">
      <w:bodyDiv w:val="1"/>
      <w:marLeft w:val="0"/>
      <w:marRight w:val="0"/>
      <w:marTop w:val="0"/>
      <w:marBottom w:val="0"/>
      <w:divBdr>
        <w:top w:val="none" w:sz="0" w:space="0" w:color="auto"/>
        <w:left w:val="none" w:sz="0" w:space="0" w:color="auto"/>
        <w:bottom w:val="none" w:sz="0" w:space="0" w:color="auto"/>
        <w:right w:val="none" w:sz="0" w:space="0" w:color="auto"/>
      </w:divBdr>
    </w:div>
    <w:div w:id="1552960631">
      <w:bodyDiv w:val="1"/>
      <w:marLeft w:val="0"/>
      <w:marRight w:val="0"/>
      <w:marTop w:val="0"/>
      <w:marBottom w:val="0"/>
      <w:divBdr>
        <w:top w:val="none" w:sz="0" w:space="0" w:color="auto"/>
        <w:left w:val="none" w:sz="0" w:space="0" w:color="auto"/>
        <w:bottom w:val="none" w:sz="0" w:space="0" w:color="auto"/>
        <w:right w:val="none" w:sz="0" w:space="0" w:color="auto"/>
      </w:divBdr>
    </w:div>
    <w:div w:id="1638029476">
      <w:bodyDiv w:val="1"/>
      <w:marLeft w:val="0"/>
      <w:marRight w:val="0"/>
      <w:marTop w:val="0"/>
      <w:marBottom w:val="0"/>
      <w:divBdr>
        <w:top w:val="none" w:sz="0" w:space="0" w:color="auto"/>
        <w:left w:val="none" w:sz="0" w:space="0" w:color="auto"/>
        <w:bottom w:val="none" w:sz="0" w:space="0" w:color="auto"/>
        <w:right w:val="none" w:sz="0" w:space="0" w:color="auto"/>
      </w:divBdr>
    </w:div>
    <w:div w:id="1650599234">
      <w:bodyDiv w:val="1"/>
      <w:marLeft w:val="0"/>
      <w:marRight w:val="0"/>
      <w:marTop w:val="0"/>
      <w:marBottom w:val="0"/>
      <w:divBdr>
        <w:top w:val="none" w:sz="0" w:space="0" w:color="auto"/>
        <w:left w:val="none" w:sz="0" w:space="0" w:color="auto"/>
        <w:bottom w:val="none" w:sz="0" w:space="0" w:color="auto"/>
        <w:right w:val="none" w:sz="0" w:space="0" w:color="auto"/>
      </w:divBdr>
    </w:div>
    <w:div w:id="1679038351">
      <w:bodyDiv w:val="1"/>
      <w:marLeft w:val="0"/>
      <w:marRight w:val="0"/>
      <w:marTop w:val="0"/>
      <w:marBottom w:val="0"/>
      <w:divBdr>
        <w:top w:val="none" w:sz="0" w:space="0" w:color="auto"/>
        <w:left w:val="none" w:sz="0" w:space="0" w:color="auto"/>
        <w:bottom w:val="none" w:sz="0" w:space="0" w:color="auto"/>
        <w:right w:val="none" w:sz="0" w:space="0" w:color="auto"/>
      </w:divBdr>
    </w:div>
    <w:div w:id="1683895908">
      <w:bodyDiv w:val="1"/>
      <w:marLeft w:val="0"/>
      <w:marRight w:val="0"/>
      <w:marTop w:val="0"/>
      <w:marBottom w:val="0"/>
      <w:divBdr>
        <w:top w:val="none" w:sz="0" w:space="0" w:color="auto"/>
        <w:left w:val="none" w:sz="0" w:space="0" w:color="auto"/>
        <w:bottom w:val="none" w:sz="0" w:space="0" w:color="auto"/>
        <w:right w:val="none" w:sz="0" w:space="0" w:color="auto"/>
      </w:divBdr>
    </w:div>
    <w:div w:id="1731995184">
      <w:bodyDiv w:val="1"/>
      <w:marLeft w:val="0"/>
      <w:marRight w:val="0"/>
      <w:marTop w:val="0"/>
      <w:marBottom w:val="0"/>
      <w:divBdr>
        <w:top w:val="none" w:sz="0" w:space="0" w:color="auto"/>
        <w:left w:val="none" w:sz="0" w:space="0" w:color="auto"/>
        <w:bottom w:val="none" w:sz="0" w:space="0" w:color="auto"/>
        <w:right w:val="none" w:sz="0" w:space="0" w:color="auto"/>
      </w:divBdr>
    </w:div>
    <w:div w:id="1846356846">
      <w:bodyDiv w:val="1"/>
      <w:marLeft w:val="0"/>
      <w:marRight w:val="0"/>
      <w:marTop w:val="0"/>
      <w:marBottom w:val="0"/>
      <w:divBdr>
        <w:top w:val="none" w:sz="0" w:space="0" w:color="auto"/>
        <w:left w:val="none" w:sz="0" w:space="0" w:color="auto"/>
        <w:bottom w:val="none" w:sz="0" w:space="0" w:color="auto"/>
        <w:right w:val="none" w:sz="0" w:space="0" w:color="auto"/>
      </w:divBdr>
    </w:div>
    <w:div w:id="1945723715">
      <w:bodyDiv w:val="1"/>
      <w:marLeft w:val="0"/>
      <w:marRight w:val="0"/>
      <w:marTop w:val="0"/>
      <w:marBottom w:val="0"/>
      <w:divBdr>
        <w:top w:val="none" w:sz="0" w:space="0" w:color="auto"/>
        <w:left w:val="none" w:sz="0" w:space="0" w:color="auto"/>
        <w:bottom w:val="none" w:sz="0" w:space="0" w:color="auto"/>
        <w:right w:val="none" w:sz="0" w:space="0" w:color="auto"/>
      </w:divBdr>
    </w:div>
    <w:div w:id="1994025335">
      <w:bodyDiv w:val="1"/>
      <w:marLeft w:val="0"/>
      <w:marRight w:val="0"/>
      <w:marTop w:val="0"/>
      <w:marBottom w:val="0"/>
      <w:divBdr>
        <w:top w:val="none" w:sz="0" w:space="0" w:color="auto"/>
        <w:left w:val="none" w:sz="0" w:space="0" w:color="auto"/>
        <w:bottom w:val="none" w:sz="0" w:space="0" w:color="auto"/>
        <w:right w:val="none" w:sz="0" w:space="0" w:color="auto"/>
      </w:divBdr>
    </w:div>
    <w:div w:id="1999187207">
      <w:bodyDiv w:val="1"/>
      <w:marLeft w:val="0"/>
      <w:marRight w:val="0"/>
      <w:marTop w:val="0"/>
      <w:marBottom w:val="0"/>
      <w:divBdr>
        <w:top w:val="none" w:sz="0" w:space="0" w:color="auto"/>
        <w:left w:val="none" w:sz="0" w:space="0" w:color="auto"/>
        <w:bottom w:val="none" w:sz="0" w:space="0" w:color="auto"/>
        <w:right w:val="none" w:sz="0" w:space="0" w:color="auto"/>
      </w:divBdr>
    </w:div>
    <w:div w:id="2022049896">
      <w:bodyDiv w:val="1"/>
      <w:marLeft w:val="0"/>
      <w:marRight w:val="0"/>
      <w:marTop w:val="0"/>
      <w:marBottom w:val="0"/>
      <w:divBdr>
        <w:top w:val="none" w:sz="0" w:space="0" w:color="auto"/>
        <w:left w:val="none" w:sz="0" w:space="0" w:color="auto"/>
        <w:bottom w:val="none" w:sz="0" w:space="0" w:color="auto"/>
        <w:right w:val="none" w:sz="0" w:space="0" w:color="auto"/>
      </w:divBdr>
    </w:div>
    <w:div w:id="2092922424">
      <w:bodyDiv w:val="1"/>
      <w:marLeft w:val="0"/>
      <w:marRight w:val="0"/>
      <w:marTop w:val="0"/>
      <w:marBottom w:val="0"/>
      <w:divBdr>
        <w:top w:val="none" w:sz="0" w:space="0" w:color="auto"/>
        <w:left w:val="none" w:sz="0" w:space="0" w:color="auto"/>
        <w:bottom w:val="none" w:sz="0" w:space="0" w:color="auto"/>
        <w:right w:val="none" w:sz="0" w:space="0" w:color="auto"/>
      </w:divBdr>
    </w:div>
    <w:div w:id="2116437259">
      <w:bodyDiv w:val="1"/>
      <w:marLeft w:val="0"/>
      <w:marRight w:val="0"/>
      <w:marTop w:val="0"/>
      <w:marBottom w:val="0"/>
      <w:divBdr>
        <w:top w:val="none" w:sz="0" w:space="0" w:color="auto"/>
        <w:left w:val="none" w:sz="0" w:space="0" w:color="auto"/>
        <w:bottom w:val="none" w:sz="0" w:space="0" w:color="auto"/>
        <w:right w:val="none" w:sz="0" w:space="0" w:color="auto"/>
      </w:divBdr>
    </w:div>
    <w:div w:id="212075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9C778-77AC-4F2C-9F60-375D49AFA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4930</Words>
  <Characters>29583</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Kubicka-Hodura, Małgorzata</dc:creator>
  <cp:lastModifiedBy>Sykut, Renata (UMWM)</cp:lastModifiedBy>
  <cp:revision>7</cp:revision>
  <dcterms:created xsi:type="dcterms:W3CDTF">2026-03-06T09:15:00Z</dcterms:created>
  <dcterms:modified xsi:type="dcterms:W3CDTF">2026-03-19T12:38:00Z</dcterms:modified>
</cp:coreProperties>
</file>